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B3" w:rsidRPr="009907B3" w:rsidRDefault="009907B3" w:rsidP="000F78E4">
      <w:pPr>
        <w:pStyle w:val="Title"/>
        <w:rPr>
          <w:sz w:val="40"/>
          <w:szCs w:val="40"/>
          <w:u w:val="single"/>
        </w:rPr>
      </w:pPr>
      <w:bookmarkStart w:id="0" w:name="_GoBack"/>
      <w:r w:rsidRPr="009907B3">
        <w:rPr>
          <w:sz w:val="40"/>
          <w:szCs w:val="40"/>
          <w:u w:val="single"/>
        </w:rPr>
        <w:t>GREET MEDICAL PRACTICE</w:t>
      </w:r>
    </w:p>
    <w:bookmarkEnd w:id="0"/>
    <w:p w:rsidR="009643E3" w:rsidRPr="0041260A" w:rsidRDefault="00204E93" w:rsidP="000F78E4">
      <w:pPr>
        <w:pStyle w:val="Title"/>
        <w:rPr>
          <w:rFonts w:cs="Times New Roman"/>
          <w:sz w:val="28"/>
          <w:szCs w:val="28"/>
          <w:u w:val="single"/>
        </w:rPr>
      </w:pPr>
      <w:r w:rsidRPr="0041260A">
        <w:rPr>
          <w:sz w:val="28"/>
          <w:szCs w:val="28"/>
          <w:u w:val="single"/>
        </w:rPr>
        <w:t xml:space="preserve">PATIENT REPRESENTATIVE GROUP REPORT </w:t>
      </w:r>
      <w:r w:rsidR="00C642C2">
        <w:rPr>
          <w:sz w:val="28"/>
          <w:szCs w:val="28"/>
          <w:u w:val="single"/>
        </w:rPr>
        <w:t>2013 - 2014</w:t>
      </w:r>
    </w:p>
    <w:p w:rsidR="0041260A" w:rsidRPr="0041260A" w:rsidRDefault="0041260A" w:rsidP="0041260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31831">
        <w:tc>
          <w:tcPr>
            <w:tcW w:w="9242" w:type="dxa"/>
          </w:tcPr>
          <w:p w:rsidR="00DF3D8C" w:rsidRPr="00DF3D8C" w:rsidRDefault="00C642C2" w:rsidP="00DF3D8C">
            <w:pPr>
              <w:spacing w:before="100" w:beforeAutospacing="1" w:after="100" w:afterAutospacing="1" w:line="240" w:lineRule="auto"/>
              <w:rPr>
                <w:rFonts w:ascii="Arial" w:hAnsi="Arial" w:cs="Arial"/>
                <w:color w:val="000000"/>
                <w:sz w:val="24"/>
                <w:szCs w:val="24"/>
              </w:rPr>
            </w:pPr>
            <w:r w:rsidRPr="00DF3D8C">
              <w:rPr>
                <w:rFonts w:ascii="Arial" w:hAnsi="Arial" w:cs="Arial"/>
                <w:sz w:val="24"/>
                <w:szCs w:val="24"/>
              </w:rPr>
              <w:t>Greet Medical Practice has a</w:t>
            </w:r>
            <w:r w:rsidR="00DF3D8C" w:rsidRPr="00DF3D8C">
              <w:rPr>
                <w:rFonts w:ascii="Arial" w:hAnsi="Arial" w:cs="Arial"/>
                <w:sz w:val="24"/>
                <w:szCs w:val="24"/>
              </w:rPr>
              <w:t xml:space="preserve"> mixed </w:t>
            </w:r>
            <w:r w:rsidRPr="00DF3D8C">
              <w:rPr>
                <w:rFonts w:ascii="Arial" w:hAnsi="Arial" w:cs="Arial"/>
                <w:color w:val="000000"/>
                <w:sz w:val="24"/>
                <w:szCs w:val="24"/>
              </w:rPr>
              <w:t xml:space="preserve"> Patient Participation Group (PPG)</w:t>
            </w:r>
            <w:r w:rsidR="00DF3D8C" w:rsidRPr="00DF3D8C">
              <w:rPr>
                <w:rFonts w:ascii="Arial" w:hAnsi="Arial" w:cs="Arial"/>
                <w:color w:val="000000"/>
                <w:sz w:val="24"/>
                <w:szCs w:val="24"/>
              </w:rPr>
              <w:t xml:space="preserve"> with 15 members </w:t>
            </w:r>
            <w:r w:rsidR="00DF3D8C" w:rsidRPr="00DF3D8C">
              <w:rPr>
                <w:rFonts w:ascii="Arial" w:hAnsi="Arial" w:cs="Arial"/>
                <w:color w:val="0B477D"/>
                <w:sz w:val="24"/>
                <w:szCs w:val="24"/>
                <w:lang w:eastAsia="en-GB"/>
              </w:rPr>
              <w:t xml:space="preserve">  </w:t>
            </w:r>
            <w:r w:rsidR="00DF3D8C" w:rsidRPr="00DF3D8C">
              <w:rPr>
                <w:rFonts w:ascii="Arial" w:hAnsi="Arial" w:cs="Arial"/>
                <w:color w:val="000000"/>
                <w:sz w:val="24"/>
                <w:szCs w:val="24"/>
                <w:lang w:eastAsia="en-GB"/>
              </w:rPr>
              <w:t xml:space="preserve">that come from a broad variety of backgrounds and have a range of experiences and skills who </w:t>
            </w:r>
            <w:r w:rsidR="00DF3D8C" w:rsidRPr="00DF3D8C">
              <w:rPr>
                <w:rFonts w:ascii="Arial" w:hAnsi="Arial" w:cs="Arial"/>
                <w:color w:val="000000"/>
                <w:sz w:val="24"/>
                <w:szCs w:val="24"/>
              </w:rPr>
              <w:t xml:space="preserve"> regularly attend the practice </w:t>
            </w:r>
            <w:r w:rsidRPr="00DF3D8C">
              <w:rPr>
                <w:rFonts w:ascii="Arial" w:hAnsi="Arial" w:cs="Arial"/>
                <w:color w:val="000000"/>
                <w:sz w:val="24"/>
                <w:szCs w:val="24"/>
              </w:rPr>
              <w:t>.</w:t>
            </w:r>
            <w:r w:rsidR="00DF3D8C" w:rsidRPr="00DF3D8C">
              <w:rPr>
                <w:rFonts w:ascii="Arial" w:hAnsi="Arial" w:cs="Arial"/>
                <w:color w:val="000000"/>
                <w:sz w:val="24"/>
                <w:szCs w:val="24"/>
              </w:rPr>
              <w:t xml:space="preserve"> </w:t>
            </w:r>
          </w:p>
          <w:p w:rsidR="00DF3D8C" w:rsidRPr="00DF3D8C" w:rsidRDefault="00C642C2" w:rsidP="00DF3D8C">
            <w:pPr>
              <w:spacing w:before="100" w:beforeAutospacing="1" w:after="100" w:afterAutospacing="1" w:line="240" w:lineRule="auto"/>
              <w:rPr>
                <w:rFonts w:ascii="Arial" w:hAnsi="Arial" w:cs="Arial"/>
                <w:sz w:val="24"/>
                <w:szCs w:val="24"/>
              </w:rPr>
            </w:pPr>
            <w:r w:rsidRPr="00DF3D8C">
              <w:rPr>
                <w:rFonts w:ascii="Arial" w:hAnsi="Arial" w:cs="Arial"/>
                <w:color w:val="000000"/>
                <w:sz w:val="24"/>
                <w:szCs w:val="24"/>
              </w:rPr>
              <w:t xml:space="preserve">The group </w:t>
            </w:r>
            <w:r w:rsidR="005B000B" w:rsidRPr="00DF3D8C">
              <w:rPr>
                <w:rFonts w:ascii="Arial" w:hAnsi="Arial" w:cs="Arial"/>
                <w:color w:val="000000"/>
                <w:sz w:val="24"/>
                <w:szCs w:val="24"/>
              </w:rPr>
              <w:t xml:space="preserve">was </w:t>
            </w:r>
            <w:r w:rsidR="005B000B" w:rsidRPr="00DF3D8C">
              <w:rPr>
                <w:rFonts w:ascii="Arial" w:hAnsi="Arial" w:cs="Arial"/>
                <w:sz w:val="24"/>
                <w:szCs w:val="24"/>
              </w:rPr>
              <w:t>first</w:t>
            </w:r>
            <w:r w:rsidR="00DB7A48" w:rsidRPr="00DF3D8C">
              <w:rPr>
                <w:rFonts w:ascii="Arial" w:hAnsi="Arial" w:cs="Arial"/>
                <w:sz w:val="24"/>
                <w:szCs w:val="24"/>
              </w:rPr>
              <w:t xml:space="preserve"> established in June</w:t>
            </w:r>
            <w:r w:rsidR="0041260A" w:rsidRPr="00DF3D8C">
              <w:rPr>
                <w:rFonts w:ascii="Arial" w:hAnsi="Arial" w:cs="Arial"/>
                <w:sz w:val="24"/>
                <w:szCs w:val="24"/>
              </w:rPr>
              <w:t xml:space="preserve"> 2011</w:t>
            </w:r>
            <w:r w:rsidRPr="00DF3D8C">
              <w:rPr>
                <w:rFonts w:ascii="Arial" w:hAnsi="Arial" w:cs="Arial"/>
                <w:sz w:val="24"/>
                <w:szCs w:val="24"/>
              </w:rPr>
              <w:t xml:space="preserve"> </w:t>
            </w:r>
            <w:r w:rsidR="005B000B" w:rsidRPr="00DF3D8C">
              <w:rPr>
                <w:rFonts w:ascii="Arial" w:hAnsi="Arial" w:cs="Arial"/>
                <w:sz w:val="24"/>
                <w:szCs w:val="24"/>
              </w:rPr>
              <w:t xml:space="preserve">at Warwick Road Medical Centre </w:t>
            </w:r>
            <w:r w:rsidRPr="00DF3D8C">
              <w:rPr>
                <w:rFonts w:ascii="Arial" w:hAnsi="Arial" w:cs="Arial"/>
                <w:color w:val="000000"/>
                <w:sz w:val="24"/>
                <w:szCs w:val="24"/>
              </w:rPr>
              <w:t xml:space="preserve">to help the practice in informing patients of the services available, testing consumer opinion, and </w:t>
            </w:r>
            <w:r w:rsidR="0041260A" w:rsidRPr="00DF3D8C">
              <w:rPr>
                <w:rFonts w:ascii="Arial" w:hAnsi="Arial" w:cs="Arial"/>
                <w:sz w:val="24"/>
                <w:szCs w:val="24"/>
              </w:rPr>
              <w:t>understand the views of the patients on the services the Practice offers</w:t>
            </w:r>
            <w:r w:rsidR="00DF3D8C" w:rsidRPr="00DF3D8C">
              <w:rPr>
                <w:rFonts w:ascii="Arial" w:hAnsi="Arial" w:cs="Arial"/>
                <w:sz w:val="24"/>
                <w:szCs w:val="24"/>
              </w:rPr>
              <w:t xml:space="preserve">.  </w:t>
            </w:r>
          </w:p>
          <w:p w:rsidR="00DF3D8C" w:rsidRPr="00DF3D8C" w:rsidRDefault="00DF3D8C" w:rsidP="00DF3D8C">
            <w:pPr>
              <w:spacing w:before="100" w:beforeAutospacing="1" w:after="100" w:afterAutospacing="1"/>
              <w:rPr>
                <w:rFonts w:ascii="Arial" w:hAnsi="Arial" w:cs="Arial"/>
                <w:color w:val="000000"/>
                <w:sz w:val="24"/>
                <w:szCs w:val="24"/>
                <w:lang w:eastAsia="en-GB"/>
              </w:rPr>
            </w:pPr>
            <w:r w:rsidRPr="00DF3D8C">
              <w:rPr>
                <w:rFonts w:ascii="Arial" w:hAnsi="Arial" w:cs="Arial"/>
                <w:sz w:val="24"/>
                <w:szCs w:val="24"/>
              </w:rPr>
              <w:t>The patient group is made up of registered</w:t>
            </w:r>
            <w:r w:rsidRPr="00DF3D8C">
              <w:rPr>
                <w:rFonts w:ascii="Arial" w:hAnsi="Arial" w:cs="Arial"/>
                <w:color w:val="000000"/>
                <w:sz w:val="24"/>
                <w:szCs w:val="24"/>
                <w:lang w:eastAsia="en-GB"/>
              </w:rPr>
              <w:t xml:space="preserve"> patients at the Surgery who are enthusiastic about providing vital feedback to the Surgery about current provision of services, influence the way we develop future services by becoming pro-active partners in improving our performance and ensuring that we are responsive to the needs of all our patients and the community by accessing the best in health care.  </w:t>
            </w:r>
          </w:p>
          <w:p w:rsidR="00690E04" w:rsidRPr="00DF3D8C" w:rsidRDefault="00690E04" w:rsidP="00690E04">
            <w:pPr>
              <w:rPr>
                <w:rFonts w:ascii="Arial" w:hAnsi="Arial" w:cs="Arial"/>
                <w:sz w:val="24"/>
                <w:szCs w:val="24"/>
              </w:rPr>
            </w:pPr>
            <w:r w:rsidRPr="00DF3D8C">
              <w:rPr>
                <w:rFonts w:ascii="Arial" w:hAnsi="Arial" w:cs="Arial"/>
                <w:sz w:val="24"/>
                <w:szCs w:val="24"/>
              </w:rPr>
              <w:t xml:space="preserve">The profile of the patient group members </w:t>
            </w:r>
            <w:r w:rsidR="00DF3D8C" w:rsidRPr="00DF3D8C">
              <w:rPr>
                <w:rFonts w:ascii="Arial" w:hAnsi="Arial" w:cs="Arial"/>
                <w:sz w:val="24"/>
                <w:szCs w:val="24"/>
              </w:rPr>
              <w:t>is</w:t>
            </w:r>
            <w:r w:rsidRPr="00DF3D8C">
              <w:rPr>
                <w:rFonts w:ascii="Arial" w:hAnsi="Arial" w:cs="Arial"/>
                <w:sz w:val="24"/>
                <w:szCs w:val="24"/>
              </w:rPr>
              <w:t xml:space="preserve"> from a mixed ethnic background with a variety of age groups, gender and occupations.  The Patient Group is regularly updated via email. Verbally and by telephone.</w:t>
            </w:r>
          </w:p>
          <w:p w:rsidR="00690E04" w:rsidRDefault="00DF3D8C" w:rsidP="00690E04">
            <w:pPr>
              <w:shd w:val="clear" w:color="auto" w:fill="FFFFFF"/>
              <w:spacing w:after="0" w:line="336" w:lineRule="auto"/>
              <w:jc w:val="both"/>
              <w:rPr>
                <w:rFonts w:ascii="Arial" w:hAnsi="Arial" w:cs="Arial"/>
                <w:sz w:val="24"/>
                <w:szCs w:val="24"/>
                <w:lang w:eastAsia="en-GB"/>
              </w:rPr>
            </w:pPr>
            <w:r w:rsidRPr="00DF3D8C">
              <w:rPr>
                <w:rFonts w:ascii="Arial" w:hAnsi="Arial" w:cs="Arial"/>
                <w:sz w:val="24"/>
                <w:szCs w:val="24"/>
              </w:rPr>
              <w:t xml:space="preserve">The </w:t>
            </w:r>
            <w:r w:rsidR="00690E04" w:rsidRPr="00DF3D8C">
              <w:rPr>
                <w:rFonts w:ascii="Arial" w:hAnsi="Arial" w:cs="Arial"/>
                <w:sz w:val="24"/>
                <w:szCs w:val="24"/>
              </w:rPr>
              <w:t xml:space="preserve">Patient Group meets on a regular basis and encourages involvement and attendance from patients in all areas of the practice community and has </w:t>
            </w:r>
            <w:r w:rsidR="005B000B" w:rsidRPr="00DF3D8C">
              <w:rPr>
                <w:rFonts w:ascii="Arial" w:hAnsi="Arial" w:cs="Arial"/>
                <w:sz w:val="24"/>
                <w:szCs w:val="24"/>
              </w:rPr>
              <w:t xml:space="preserve">continued to advertise for new members to join </w:t>
            </w:r>
            <w:r w:rsidR="00690E04" w:rsidRPr="00DF3D8C">
              <w:rPr>
                <w:rFonts w:ascii="Arial" w:hAnsi="Arial" w:cs="Arial"/>
                <w:sz w:val="24"/>
                <w:szCs w:val="24"/>
                <w:lang w:eastAsia="en-GB"/>
              </w:rPr>
              <w:t xml:space="preserve">uses a variety of methods to increase representation to its PPG Group by inviting patients verbally, notice on surgery notice board, during GP consultations. All patients who join the surgery are requested to join the group as part of their new patient health check. </w:t>
            </w:r>
          </w:p>
          <w:p w:rsidR="00A5505C" w:rsidRPr="00A5505C" w:rsidRDefault="00A5505C" w:rsidP="00A5505C">
            <w:pPr>
              <w:rPr>
                <w:rFonts w:ascii="Arial" w:hAnsi="Arial" w:cs="Arial"/>
              </w:rPr>
            </w:pPr>
          </w:p>
          <w:p w:rsidR="00A5505C" w:rsidRPr="00A5505C" w:rsidRDefault="00A5505C" w:rsidP="00A5505C">
            <w:pPr>
              <w:rPr>
                <w:rFonts w:ascii="Arial" w:hAnsi="Arial" w:cs="Arial"/>
                <w:sz w:val="24"/>
                <w:szCs w:val="24"/>
              </w:rPr>
            </w:pPr>
            <w:r w:rsidRPr="00A5505C">
              <w:rPr>
                <w:rFonts w:ascii="Arial" w:hAnsi="Arial" w:cs="Arial"/>
                <w:sz w:val="24"/>
                <w:szCs w:val="24"/>
              </w:rPr>
              <w:t>The agreed priority areas and issues were included in the patient survey according to the patient’s needs and their views of the practices standard of care from doctors and staff patient demand and changes to the NHS by the department of Health, to include patient satisfaction, opening hours, appointment availability and time spent waiting.</w:t>
            </w:r>
          </w:p>
          <w:p w:rsidR="00A36D2A" w:rsidRDefault="00A36D2A" w:rsidP="00690E04">
            <w:pPr>
              <w:shd w:val="clear" w:color="auto" w:fill="FFFFFF"/>
              <w:spacing w:after="0" w:line="336" w:lineRule="auto"/>
              <w:jc w:val="both"/>
              <w:rPr>
                <w:rFonts w:ascii="Arial" w:hAnsi="Arial" w:cs="Arial"/>
                <w:sz w:val="24"/>
                <w:szCs w:val="24"/>
              </w:rPr>
            </w:pPr>
            <w:r w:rsidRPr="00A5505C">
              <w:rPr>
                <w:rFonts w:ascii="Arial" w:hAnsi="Arial" w:cs="Arial"/>
                <w:sz w:val="24"/>
                <w:szCs w:val="24"/>
              </w:rPr>
              <w:t>For ther period March 2013 – March 2014 100 patient questionnaires were handed out to the patients to fill in for their feedback on the practice performance and views. For non English reading patients a receptionist was available to interpret</w:t>
            </w:r>
          </w:p>
          <w:p w:rsidR="00A5505C" w:rsidRPr="00A5505C" w:rsidRDefault="00A5505C" w:rsidP="00690E04">
            <w:pPr>
              <w:shd w:val="clear" w:color="auto" w:fill="FFFFFF"/>
              <w:spacing w:after="0" w:line="336" w:lineRule="auto"/>
              <w:jc w:val="both"/>
              <w:rPr>
                <w:rFonts w:ascii="Arial" w:hAnsi="Arial" w:cs="Arial"/>
                <w:sz w:val="24"/>
                <w:szCs w:val="24"/>
                <w:lang w:eastAsia="en-GB"/>
              </w:rPr>
            </w:pPr>
          </w:p>
          <w:p w:rsidR="000576FC" w:rsidRPr="00A5505C" w:rsidRDefault="000576FC" w:rsidP="00DB7A48">
            <w:pPr>
              <w:rPr>
                <w:rFonts w:ascii="Arial" w:hAnsi="Arial" w:cs="Arial"/>
                <w:sz w:val="24"/>
                <w:szCs w:val="24"/>
              </w:rPr>
            </w:pPr>
            <w:r w:rsidRPr="00A5505C">
              <w:rPr>
                <w:rFonts w:ascii="Arial" w:hAnsi="Arial" w:cs="Arial"/>
                <w:sz w:val="24"/>
                <w:szCs w:val="24"/>
              </w:rPr>
              <w:t>Views from the pa</w:t>
            </w:r>
            <w:r w:rsidR="001D7EE1" w:rsidRPr="00A5505C">
              <w:rPr>
                <w:rFonts w:ascii="Arial" w:hAnsi="Arial" w:cs="Arial"/>
                <w:sz w:val="24"/>
                <w:szCs w:val="24"/>
              </w:rPr>
              <w:t xml:space="preserve">tient surveys were collated and analysed using </w:t>
            </w:r>
            <w:r w:rsidR="00A654B0" w:rsidRPr="00A5505C">
              <w:rPr>
                <w:rFonts w:ascii="Arial" w:hAnsi="Arial" w:cs="Arial"/>
                <w:sz w:val="24"/>
                <w:szCs w:val="24"/>
              </w:rPr>
              <w:t>the computer software a copy of the survey results given to each PPG member for their comments and feedback.</w:t>
            </w:r>
          </w:p>
          <w:p w:rsidR="00DB7A48" w:rsidRDefault="001D7EE1" w:rsidP="00746454">
            <w:r>
              <w:rPr>
                <w:rFonts w:ascii="Arial" w:hAnsi="Arial" w:cs="Arial"/>
              </w:rPr>
              <w:lastRenderedPageBreak/>
              <w:t xml:space="preserve">The results from the patient survey </w:t>
            </w:r>
            <w:r w:rsidR="00746454">
              <w:rPr>
                <w:rFonts w:ascii="Arial" w:hAnsi="Arial" w:cs="Arial"/>
              </w:rPr>
              <w:t>feedbacks was</w:t>
            </w:r>
            <w:r>
              <w:rPr>
                <w:rFonts w:ascii="Arial" w:hAnsi="Arial" w:cs="Arial"/>
              </w:rPr>
              <w:t xml:space="preserve"> discussed with the Patient Group and an action planned </w:t>
            </w:r>
            <w:r w:rsidR="00A654B0">
              <w:rPr>
                <w:rFonts w:ascii="Arial" w:hAnsi="Arial" w:cs="Arial"/>
              </w:rPr>
              <w:t xml:space="preserve">agreed where the patients and practice felt </w:t>
            </w:r>
            <w:r w:rsidR="00746454">
              <w:rPr>
                <w:rFonts w:ascii="Arial" w:hAnsi="Arial" w:cs="Arial"/>
              </w:rPr>
              <w:t>areas were highlighted were improvement</w:t>
            </w:r>
            <w:r w:rsidR="00325FEE">
              <w:rPr>
                <w:rFonts w:ascii="Arial" w:hAnsi="Arial" w:cs="Arial"/>
              </w:rPr>
              <w:t xml:space="preserve"> and development</w:t>
            </w:r>
            <w:r w:rsidR="00746454">
              <w:rPr>
                <w:rFonts w:ascii="Arial" w:hAnsi="Arial" w:cs="Arial"/>
              </w:rPr>
              <w:t xml:space="preserve"> could be made. </w:t>
            </w:r>
          </w:p>
        </w:tc>
      </w:tr>
    </w:tbl>
    <w:p w:rsidR="00D4547A" w:rsidRDefault="00D4547A" w:rsidP="00325FEE">
      <w:pPr>
        <w:pStyle w:val="Heading1"/>
        <w:rPr>
          <w:noProof/>
          <w:sz w:val="24"/>
          <w:szCs w:val="24"/>
          <w:lang w:eastAsia="en-GB"/>
        </w:rPr>
      </w:pPr>
    </w:p>
    <w:p w:rsidR="00D4547A" w:rsidRDefault="00D4547A" w:rsidP="00325FEE">
      <w:pPr>
        <w:pStyle w:val="Heading1"/>
        <w:rPr>
          <w:noProof/>
          <w:sz w:val="24"/>
          <w:szCs w:val="24"/>
          <w:lang w:eastAsia="en-GB"/>
        </w:rPr>
      </w:pPr>
      <w:r>
        <w:rPr>
          <w:noProof/>
          <w:sz w:val="24"/>
          <w:szCs w:val="24"/>
          <w:lang w:eastAsia="en-GB"/>
        </w:rPr>
        <w:t>PRACTICE PROFILE 2014</w:t>
      </w:r>
    </w:p>
    <w:p w:rsidR="00D4547A" w:rsidRDefault="00594376" w:rsidP="00325FEE">
      <w:pPr>
        <w:pStyle w:val="Heading1"/>
        <w:rPr>
          <w:sz w:val="24"/>
          <w:szCs w:val="24"/>
        </w:rPr>
      </w:pPr>
      <w:r>
        <w:rPr>
          <w:noProof/>
          <w:sz w:val="24"/>
          <w:szCs w:val="24"/>
          <w:lang w:eastAsia="en-GB"/>
        </w:rPr>
        <w:drawing>
          <wp:inline distT="0" distB="0" distL="0" distR="0">
            <wp:extent cx="5739670" cy="2746629"/>
            <wp:effectExtent l="15303" t="6096" r="7652"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5FEE" w:rsidRDefault="00325FEE" w:rsidP="00325FEE">
      <w:pPr>
        <w:pStyle w:val="Heading1"/>
        <w:rPr>
          <w:sz w:val="24"/>
          <w:szCs w:val="24"/>
        </w:rPr>
      </w:pPr>
      <w:r w:rsidRPr="00A30604">
        <w:rPr>
          <w:sz w:val="24"/>
          <w:szCs w:val="24"/>
        </w:rPr>
        <w:t>PRACTICE PROFILE</w:t>
      </w:r>
      <w:r w:rsidR="00A36D2A">
        <w:rPr>
          <w:sz w:val="24"/>
          <w:szCs w:val="24"/>
        </w:rPr>
        <w:t xml:space="preserve"> 2013</w:t>
      </w:r>
    </w:p>
    <w:p w:rsidR="00325FEE" w:rsidRDefault="00594376">
      <w:r>
        <w:rPr>
          <w:noProof/>
          <w:lang w:eastAsia="en-GB"/>
        </w:rPr>
        <w:drawing>
          <wp:inline distT="0" distB="0" distL="0" distR="0">
            <wp:extent cx="5837113" cy="3392895"/>
            <wp:effectExtent l="13559" t="7530" r="7203"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2287" w:rsidRPr="00AE418B" w:rsidRDefault="00B84A6D" w:rsidP="00B31831">
      <w:pPr>
        <w:pStyle w:val="Heading1"/>
        <w:rPr>
          <w:rFonts w:ascii="Arial" w:hAnsi="Arial" w:cs="Arial"/>
          <w:sz w:val="24"/>
          <w:szCs w:val="24"/>
        </w:rPr>
      </w:pPr>
      <w:r>
        <w:rPr>
          <w:rFonts w:ascii="Arial" w:hAnsi="Arial" w:cs="Arial"/>
          <w:sz w:val="24"/>
          <w:szCs w:val="24"/>
        </w:rPr>
        <w:t xml:space="preserve">ENGAGEMENT OF </w:t>
      </w:r>
      <w:r w:rsidR="00A6443F" w:rsidRPr="00AE418B">
        <w:rPr>
          <w:rFonts w:ascii="Arial" w:hAnsi="Arial" w:cs="Arial"/>
          <w:sz w:val="24"/>
          <w:szCs w:val="24"/>
        </w:rPr>
        <w:t xml:space="preserve">PATIENT </w:t>
      </w:r>
      <w:r w:rsidR="0090098E" w:rsidRPr="00AE418B">
        <w:rPr>
          <w:rFonts w:ascii="Arial" w:hAnsi="Arial" w:cs="Arial"/>
          <w:sz w:val="24"/>
          <w:szCs w:val="24"/>
        </w:rPr>
        <w:t xml:space="preserve">GROUP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31831">
        <w:tc>
          <w:tcPr>
            <w:tcW w:w="9242" w:type="dxa"/>
          </w:tcPr>
          <w:p w:rsidR="00A6443F" w:rsidRDefault="00A6443F">
            <w:pPr>
              <w:rPr>
                <w:rFonts w:ascii="Arial" w:hAnsi="Arial" w:cs="Arial"/>
              </w:rPr>
            </w:pPr>
            <w:r w:rsidRPr="00747D80">
              <w:rPr>
                <w:rFonts w:ascii="Arial" w:hAnsi="Arial" w:cs="Arial"/>
              </w:rPr>
              <w:t>To engage patients to take part in the Patient Group</w:t>
            </w:r>
            <w:r w:rsidR="00747D80" w:rsidRPr="00747D80">
              <w:rPr>
                <w:rFonts w:ascii="Arial" w:hAnsi="Arial" w:cs="Arial"/>
              </w:rPr>
              <w:t xml:space="preserve"> </w:t>
            </w:r>
            <w:r w:rsidR="00747D80">
              <w:rPr>
                <w:rFonts w:ascii="Arial" w:hAnsi="Arial" w:cs="Arial"/>
              </w:rPr>
              <w:t>the following action was taken to invite patients from all ages ethnic background</w:t>
            </w:r>
          </w:p>
          <w:p w:rsidR="00747D80" w:rsidRDefault="00747D80" w:rsidP="00AA7D3D">
            <w:pPr>
              <w:numPr>
                <w:ilvl w:val="0"/>
                <w:numId w:val="3"/>
              </w:numPr>
              <w:rPr>
                <w:rFonts w:ascii="Arial" w:hAnsi="Arial" w:cs="Arial"/>
              </w:rPr>
            </w:pPr>
            <w:r>
              <w:rPr>
                <w:rFonts w:ascii="Arial" w:hAnsi="Arial" w:cs="Arial"/>
              </w:rPr>
              <w:lastRenderedPageBreak/>
              <w:t>Poster displayed in waiting room</w:t>
            </w:r>
            <w:r w:rsidR="00AA7D3D">
              <w:rPr>
                <w:rFonts w:ascii="Arial" w:hAnsi="Arial" w:cs="Arial"/>
              </w:rPr>
              <w:t>/Notice Board</w:t>
            </w:r>
          </w:p>
          <w:p w:rsidR="00747D80" w:rsidRDefault="00AA7D3D" w:rsidP="00AA7D3D">
            <w:pPr>
              <w:numPr>
                <w:ilvl w:val="0"/>
                <w:numId w:val="3"/>
              </w:numPr>
              <w:rPr>
                <w:rFonts w:ascii="Arial" w:hAnsi="Arial" w:cs="Arial"/>
              </w:rPr>
            </w:pPr>
            <w:r>
              <w:rPr>
                <w:rFonts w:ascii="Arial" w:hAnsi="Arial" w:cs="Arial"/>
              </w:rPr>
              <w:t xml:space="preserve">Face to Face invite by admin staff and clinical staff to </w:t>
            </w:r>
          </w:p>
          <w:p w:rsidR="00AA7D3D" w:rsidRDefault="00AA7D3D" w:rsidP="00AA7D3D">
            <w:pPr>
              <w:numPr>
                <w:ilvl w:val="0"/>
                <w:numId w:val="3"/>
              </w:numPr>
              <w:rPr>
                <w:rFonts w:ascii="Arial" w:hAnsi="Arial" w:cs="Arial"/>
              </w:rPr>
            </w:pPr>
            <w:r>
              <w:rPr>
                <w:rFonts w:ascii="Arial" w:hAnsi="Arial" w:cs="Arial"/>
              </w:rPr>
              <w:t xml:space="preserve">Letters </w:t>
            </w:r>
          </w:p>
          <w:p w:rsidR="00AA7D3D" w:rsidRDefault="00AA7D3D" w:rsidP="00AA7D3D">
            <w:pPr>
              <w:numPr>
                <w:ilvl w:val="0"/>
                <w:numId w:val="3"/>
              </w:numPr>
              <w:rPr>
                <w:rFonts w:ascii="Arial" w:hAnsi="Arial" w:cs="Arial"/>
              </w:rPr>
            </w:pPr>
            <w:r>
              <w:rPr>
                <w:rFonts w:ascii="Arial" w:hAnsi="Arial" w:cs="Arial"/>
              </w:rPr>
              <w:t>Word of Mouth</w:t>
            </w:r>
          </w:p>
          <w:p w:rsidR="00B31831" w:rsidRDefault="00AE418B" w:rsidP="00AE418B">
            <w:pPr>
              <w:numPr>
                <w:ilvl w:val="0"/>
                <w:numId w:val="3"/>
              </w:numPr>
              <w:rPr>
                <w:rFonts w:ascii="Arial" w:hAnsi="Arial" w:cs="Arial"/>
              </w:rPr>
            </w:pPr>
            <w:r>
              <w:rPr>
                <w:rFonts w:ascii="Arial" w:hAnsi="Arial" w:cs="Arial"/>
              </w:rPr>
              <w:t>Patients contacted by telephone</w:t>
            </w:r>
          </w:p>
          <w:p w:rsidR="00724A93" w:rsidRDefault="00724A93" w:rsidP="00724A93">
            <w:pPr>
              <w:rPr>
                <w:rFonts w:ascii="Arial" w:hAnsi="Arial" w:cs="Arial"/>
                <w:b/>
              </w:rPr>
            </w:pPr>
            <w:r w:rsidRPr="00724A93">
              <w:rPr>
                <w:rFonts w:ascii="Arial" w:hAnsi="Arial" w:cs="Arial"/>
                <w:b/>
              </w:rPr>
              <w:t>Practice Engagement with under-representative communities</w:t>
            </w:r>
          </w:p>
          <w:p w:rsidR="00724A93" w:rsidRDefault="00724A93" w:rsidP="00AE418B">
            <w:pPr>
              <w:numPr>
                <w:ilvl w:val="0"/>
                <w:numId w:val="3"/>
              </w:numPr>
              <w:rPr>
                <w:rFonts w:ascii="Arial" w:hAnsi="Arial" w:cs="Arial"/>
              </w:rPr>
            </w:pPr>
            <w:r>
              <w:rPr>
                <w:rFonts w:ascii="Arial" w:hAnsi="Arial" w:cs="Arial"/>
              </w:rPr>
              <w:t>Speakers from Support Plus</w:t>
            </w:r>
          </w:p>
          <w:p w:rsidR="00724A93" w:rsidRDefault="00724A93" w:rsidP="00AE418B">
            <w:pPr>
              <w:numPr>
                <w:ilvl w:val="0"/>
                <w:numId w:val="3"/>
              </w:numPr>
              <w:rPr>
                <w:rFonts w:ascii="Arial" w:hAnsi="Arial" w:cs="Arial"/>
              </w:rPr>
            </w:pPr>
            <w:r>
              <w:rPr>
                <w:rFonts w:ascii="Arial" w:hAnsi="Arial" w:cs="Arial"/>
              </w:rPr>
              <w:t>Health Exchange</w:t>
            </w:r>
          </w:p>
          <w:p w:rsidR="00724A93" w:rsidRDefault="00724A93" w:rsidP="00AE418B">
            <w:pPr>
              <w:numPr>
                <w:ilvl w:val="0"/>
                <w:numId w:val="3"/>
              </w:numPr>
              <w:rPr>
                <w:rFonts w:ascii="Arial" w:hAnsi="Arial" w:cs="Arial"/>
              </w:rPr>
            </w:pPr>
            <w:r>
              <w:rPr>
                <w:rFonts w:ascii="Arial" w:hAnsi="Arial" w:cs="Arial"/>
              </w:rPr>
              <w:t>Doctors and Nurses</w:t>
            </w:r>
          </w:p>
          <w:p w:rsidR="00724A93" w:rsidRDefault="00724A93" w:rsidP="00AE418B">
            <w:pPr>
              <w:numPr>
                <w:ilvl w:val="0"/>
                <w:numId w:val="3"/>
              </w:numPr>
              <w:rPr>
                <w:rFonts w:ascii="Arial" w:hAnsi="Arial" w:cs="Arial"/>
              </w:rPr>
            </w:pPr>
            <w:r>
              <w:rPr>
                <w:rFonts w:ascii="Arial" w:hAnsi="Arial" w:cs="Arial"/>
              </w:rPr>
              <w:t>Health Care Assistant</w:t>
            </w:r>
          </w:p>
          <w:p w:rsidR="00724A93" w:rsidRDefault="00724A93" w:rsidP="00AE418B">
            <w:pPr>
              <w:numPr>
                <w:ilvl w:val="0"/>
                <w:numId w:val="3"/>
              </w:numPr>
              <w:rPr>
                <w:rFonts w:ascii="Arial" w:hAnsi="Arial" w:cs="Arial"/>
              </w:rPr>
            </w:pPr>
            <w:r>
              <w:rPr>
                <w:rFonts w:ascii="Arial" w:hAnsi="Arial" w:cs="Arial"/>
              </w:rPr>
              <w:t>Multidisciplinary Team Feedback to Patients</w:t>
            </w:r>
          </w:p>
          <w:p w:rsidR="00724A93" w:rsidRDefault="00724A93" w:rsidP="00AE418B">
            <w:pPr>
              <w:numPr>
                <w:ilvl w:val="0"/>
                <w:numId w:val="3"/>
              </w:numPr>
              <w:rPr>
                <w:rFonts w:ascii="Arial" w:hAnsi="Arial" w:cs="Arial"/>
              </w:rPr>
            </w:pPr>
            <w:r>
              <w:rPr>
                <w:rFonts w:ascii="Arial" w:hAnsi="Arial" w:cs="Arial"/>
              </w:rPr>
              <w:t>Patient Group Representative</w:t>
            </w:r>
          </w:p>
          <w:p w:rsidR="00724A93" w:rsidRDefault="00724A93" w:rsidP="00724A93">
            <w:pPr>
              <w:rPr>
                <w:rFonts w:ascii="Arial" w:hAnsi="Arial" w:cs="Arial"/>
              </w:rPr>
            </w:pPr>
          </w:p>
          <w:p w:rsidR="00724A93" w:rsidRPr="00724A93" w:rsidRDefault="00724A93" w:rsidP="00724A93">
            <w:pPr>
              <w:rPr>
                <w:rFonts w:ascii="Arial" w:hAnsi="Arial" w:cs="Arial"/>
              </w:rPr>
            </w:pPr>
          </w:p>
        </w:tc>
      </w:tr>
    </w:tbl>
    <w:p w:rsidR="009643E3" w:rsidRPr="0055635E" w:rsidRDefault="009643E3">
      <w:pPr>
        <w:rPr>
          <w:rFonts w:ascii="Arial" w:hAnsi="Arial" w:cs="Arial"/>
          <w:b/>
          <w:bCs/>
          <w:sz w:val="24"/>
          <w:szCs w:val="24"/>
        </w:rPr>
      </w:pPr>
    </w:p>
    <w:sectPr w:rsidR="009643E3" w:rsidRPr="0055635E" w:rsidSect="003E27D3">
      <w:pgSz w:w="11906" w:h="16838"/>
      <w:pgMar w:top="709" w:right="74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D3" w:rsidRDefault="003E27D3" w:rsidP="00594376">
      <w:pPr>
        <w:spacing w:after="0" w:line="240" w:lineRule="auto"/>
      </w:pPr>
      <w:r>
        <w:separator/>
      </w:r>
    </w:p>
  </w:endnote>
  <w:endnote w:type="continuationSeparator" w:id="0">
    <w:p w:rsidR="003E27D3" w:rsidRDefault="003E27D3" w:rsidP="0059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D3" w:rsidRDefault="003E27D3" w:rsidP="00594376">
      <w:pPr>
        <w:spacing w:after="0" w:line="240" w:lineRule="auto"/>
      </w:pPr>
      <w:r>
        <w:separator/>
      </w:r>
    </w:p>
  </w:footnote>
  <w:footnote w:type="continuationSeparator" w:id="0">
    <w:p w:rsidR="003E27D3" w:rsidRDefault="003E27D3" w:rsidP="00594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8F0"/>
    <w:multiLevelType w:val="hybridMultilevel"/>
    <w:tmpl w:val="5B0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2F0DA8"/>
    <w:multiLevelType w:val="hybridMultilevel"/>
    <w:tmpl w:val="1C4CDC4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41650A5C"/>
    <w:multiLevelType w:val="hybridMultilevel"/>
    <w:tmpl w:val="41F26D8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4F5662BF"/>
    <w:multiLevelType w:val="hybridMultilevel"/>
    <w:tmpl w:val="54F8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2D6028"/>
    <w:multiLevelType w:val="hybridMultilevel"/>
    <w:tmpl w:val="C3FAD4A6"/>
    <w:lvl w:ilvl="0" w:tplc="08090001">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65CC04C0"/>
    <w:multiLevelType w:val="hybridMultilevel"/>
    <w:tmpl w:val="F1561AAC"/>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6A883D56"/>
    <w:multiLevelType w:val="hybridMultilevel"/>
    <w:tmpl w:val="B1EC4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87"/>
    <w:rsid w:val="000159B6"/>
    <w:rsid w:val="00022B82"/>
    <w:rsid w:val="000306A4"/>
    <w:rsid w:val="000576FC"/>
    <w:rsid w:val="000A041A"/>
    <w:rsid w:val="000A0FA2"/>
    <w:rsid w:val="000A7F07"/>
    <w:rsid w:val="000C09E0"/>
    <w:rsid w:val="000C5F33"/>
    <w:rsid w:val="000E2846"/>
    <w:rsid w:val="000F78E4"/>
    <w:rsid w:val="0012140D"/>
    <w:rsid w:val="00123D27"/>
    <w:rsid w:val="00155392"/>
    <w:rsid w:val="00164F7A"/>
    <w:rsid w:val="00172C83"/>
    <w:rsid w:val="00176642"/>
    <w:rsid w:val="001A2216"/>
    <w:rsid w:val="001A4353"/>
    <w:rsid w:val="001A43F5"/>
    <w:rsid w:val="001A7EBB"/>
    <w:rsid w:val="001B12CC"/>
    <w:rsid w:val="001B2E77"/>
    <w:rsid w:val="001D7EE1"/>
    <w:rsid w:val="001E1140"/>
    <w:rsid w:val="00204E93"/>
    <w:rsid w:val="00211869"/>
    <w:rsid w:val="00213B53"/>
    <w:rsid w:val="002439D6"/>
    <w:rsid w:val="00254452"/>
    <w:rsid w:val="00260947"/>
    <w:rsid w:val="002625C1"/>
    <w:rsid w:val="0029513C"/>
    <w:rsid w:val="002E4254"/>
    <w:rsid w:val="002E787E"/>
    <w:rsid w:val="0030237F"/>
    <w:rsid w:val="00325FEE"/>
    <w:rsid w:val="00336F93"/>
    <w:rsid w:val="00364A69"/>
    <w:rsid w:val="003844C6"/>
    <w:rsid w:val="003C3943"/>
    <w:rsid w:val="003D2A8C"/>
    <w:rsid w:val="003E27D3"/>
    <w:rsid w:val="003E7C65"/>
    <w:rsid w:val="00403D16"/>
    <w:rsid w:val="0041260A"/>
    <w:rsid w:val="00415B95"/>
    <w:rsid w:val="0042685A"/>
    <w:rsid w:val="00480528"/>
    <w:rsid w:val="004862FD"/>
    <w:rsid w:val="004A3870"/>
    <w:rsid w:val="004A57C3"/>
    <w:rsid w:val="004B1554"/>
    <w:rsid w:val="004D7F6F"/>
    <w:rsid w:val="004F1ADD"/>
    <w:rsid w:val="004F4D5F"/>
    <w:rsid w:val="005044E7"/>
    <w:rsid w:val="00507A7E"/>
    <w:rsid w:val="0051088C"/>
    <w:rsid w:val="00517ADC"/>
    <w:rsid w:val="00524FD5"/>
    <w:rsid w:val="0052522F"/>
    <w:rsid w:val="00531919"/>
    <w:rsid w:val="00553623"/>
    <w:rsid w:val="0055635E"/>
    <w:rsid w:val="005565D1"/>
    <w:rsid w:val="00574C57"/>
    <w:rsid w:val="00580FE1"/>
    <w:rsid w:val="00594376"/>
    <w:rsid w:val="005A03E9"/>
    <w:rsid w:val="005A6EAF"/>
    <w:rsid w:val="005B000B"/>
    <w:rsid w:val="005D44B0"/>
    <w:rsid w:val="005E0EAD"/>
    <w:rsid w:val="006048D4"/>
    <w:rsid w:val="006058C8"/>
    <w:rsid w:val="00622186"/>
    <w:rsid w:val="006311E0"/>
    <w:rsid w:val="006351D4"/>
    <w:rsid w:val="00643A18"/>
    <w:rsid w:val="00690E04"/>
    <w:rsid w:val="006A45B9"/>
    <w:rsid w:val="006B3FA6"/>
    <w:rsid w:val="006F0465"/>
    <w:rsid w:val="006F20E2"/>
    <w:rsid w:val="006F656E"/>
    <w:rsid w:val="00715B4B"/>
    <w:rsid w:val="00724A93"/>
    <w:rsid w:val="007430AF"/>
    <w:rsid w:val="00746454"/>
    <w:rsid w:val="00747D80"/>
    <w:rsid w:val="007631E3"/>
    <w:rsid w:val="00782029"/>
    <w:rsid w:val="007B24D8"/>
    <w:rsid w:val="007F5B92"/>
    <w:rsid w:val="00816504"/>
    <w:rsid w:val="00824928"/>
    <w:rsid w:val="00857B7C"/>
    <w:rsid w:val="00871C55"/>
    <w:rsid w:val="0089530E"/>
    <w:rsid w:val="008A0F5A"/>
    <w:rsid w:val="008F741A"/>
    <w:rsid w:val="0090098E"/>
    <w:rsid w:val="0092713C"/>
    <w:rsid w:val="00932379"/>
    <w:rsid w:val="009372B7"/>
    <w:rsid w:val="009563AD"/>
    <w:rsid w:val="009643E3"/>
    <w:rsid w:val="009648AC"/>
    <w:rsid w:val="00977890"/>
    <w:rsid w:val="00982A95"/>
    <w:rsid w:val="0098611A"/>
    <w:rsid w:val="009907B3"/>
    <w:rsid w:val="00997FD7"/>
    <w:rsid w:val="009C2C94"/>
    <w:rsid w:val="009C42BC"/>
    <w:rsid w:val="009F4FE1"/>
    <w:rsid w:val="00A273DD"/>
    <w:rsid w:val="00A30604"/>
    <w:rsid w:val="00A36D2A"/>
    <w:rsid w:val="00A5505C"/>
    <w:rsid w:val="00A6443F"/>
    <w:rsid w:val="00A654B0"/>
    <w:rsid w:val="00A71D0D"/>
    <w:rsid w:val="00A87653"/>
    <w:rsid w:val="00A92B39"/>
    <w:rsid w:val="00A9555B"/>
    <w:rsid w:val="00AA7D3D"/>
    <w:rsid w:val="00AD1F6B"/>
    <w:rsid w:val="00AD7A4D"/>
    <w:rsid w:val="00AE2287"/>
    <w:rsid w:val="00AE25B0"/>
    <w:rsid w:val="00AE418B"/>
    <w:rsid w:val="00AF0721"/>
    <w:rsid w:val="00AF606D"/>
    <w:rsid w:val="00B31831"/>
    <w:rsid w:val="00B73AEC"/>
    <w:rsid w:val="00B84A6D"/>
    <w:rsid w:val="00BA16C0"/>
    <w:rsid w:val="00BB2C0F"/>
    <w:rsid w:val="00BB5B9E"/>
    <w:rsid w:val="00C016C8"/>
    <w:rsid w:val="00C02A15"/>
    <w:rsid w:val="00C35E86"/>
    <w:rsid w:val="00C455FA"/>
    <w:rsid w:val="00C642C2"/>
    <w:rsid w:val="00C94982"/>
    <w:rsid w:val="00CA0F94"/>
    <w:rsid w:val="00CD4F23"/>
    <w:rsid w:val="00CE0FB6"/>
    <w:rsid w:val="00D13115"/>
    <w:rsid w:val="00D310C0"/>
    <w:rsid w:val="00D33DDC"/>
    <w:rsid w:val="00D4478E"/>
    <w:rsid w:val="00D4547A"/>
    <w:rsid w:val="00D57C33"/>
    <w:rsid w:val="00D57CD7"/>
    <w:rsid w:val="00D653AD"/>
    <w:rsid w:val="00D85AF8"/>
    <w:rsid w:val="00DB7A48"/>
    <w:rsid w:val="00DC17C5"/>
    <w:rsid w:val="00DC7EE2"/>
    <w:rsid w:val="00DE2A1F"/>
    <w:rsid w:val="00DF3D8C"/>
    <w:rsid w:val="00E21249"/>
    <w:rsid w:val="00E21F80"/>
    <w:rsid w:val="00E3109F"/>
    <w:rsid w:val="00E406F2"/>
    <w:rsid w:val="00E9795B"/>
    <w:rsid w:val="00EB6E03"/>
    <w:rsid w:val="00EC7F7D"/>
    <w:rsid w:val="00ED4756"/>
    <w:rsid w:val="00EF1160"/>
    <w:rsid w:val="00F22D6B"/>
    <w:rsid w:val="00F34276"/>
    <w:rsid w:val="00F62C7E"/>
    <w:rsid w:val="00F66C2A"/>
    <w:rsid w:val="00F82A9A"/>
    <w:rsid w:val="00F92614"/>
    <w:rsid w:val="00F9675C"/>
    <w:rsid w:val="00FA07F5"/>
    <w:rsid w:val="00FA2014"/>
    <w:rsid w:val="00FA66B9"/>
    <w:rsid w:val="00FB2799"/>
    <w:rsid w:val="00FC59A2"/>
    <w:rsid w:val="00FE0B8A"/>
    <w:rsid w:val="00FF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9" type="connector" idref="#_x0000_s1027"/>
        <o:r id="V:Rule10" type="connector" idref="#_x0000_s1035"/>
        <o:r id="V:Rule11" type="connector" idref="#_x0000_s1032"/>
        <o:r id="V:Rule12" type="connector" idref="#_x0000_s1030"/>
        <o:r id="V:Rule13" type="connector" idref="#_x0000_s1033"/>
        <o:r id="V:Rule14" type="connector" idref="#_x0000_s1028"/>
        <o:r id="V:Rule15" type="connector" idref="#_x0000_s1034"/>
        <o:r id="V:Rule1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07"/>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B3183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B31831"/>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831"/>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B31831"/>
    <w:rPr>
      <w:rFonts w:ascii="Cambria" w:hAnsi="Cambria" w:cs="Cambria"/>
      <w:b/>
      <w:bCs/>
      <w:i/>
      <w:iCs/>
      <w:sz w:val="28"/>
      <w:szCs w:val="28"/>
      <w:lang w:eastAsia="en-US"/>
    </w:rPr>
  </w:style>
  <w:style w:type="paragraph" w:styleId="Title">
    <w:name w:val="Title"/>
    <w:basedOn w:val="Normal"/>
    <w:next w:val="Normal"/>
    <w:link w:val="TitleChar"/>
    <w:uiPriority w:val="99"/>
    <w:qFormat/>
    <w:rsid w:val="000F78E4"/>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0F78E4"/>
    <w:rPr>
      <w:rFonts w:ascii="Cambria" w:hAnsi="Cambria" w:cs="Cambria"/>
      <w:b/>
      <w:bCs/>
      <w:kern w:val="28"/>
      <w:sz w:val="32"/>
      <w:szCs w:val="32"/>
      <w:lang w:eastAsia="en-US"/>
    </w:rPr>
  </w:style>
  <w:style w:type="table" w:styleId="TableGrid">
    <w:name w:val="Table Grid"/>
    <w:basedOn w:val="TableNormal"/>
    <w:uiPriority w:val="99"/>
    <w:rsid w:val="00B3183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1B2E77"/>
    <w:pPr>
      <w:spacing w:after="0" w:line="330" w:lineRule="atLeast"/>
    </w:pPr>
    <w:rPr>
      <w:sz w:val="20"/>
      <w:szCs w:val="20"/>
      <w:lang w:eastAsia="en-GB"/>
    </w:rPr>
  </w:style>
  <w:style w:type="character" w:styleId="Strong">
    <w:name w:val="Strong"/>
    <w:basedOn w:val="DefaultParagraphFont"/>
    <w:uiPriority w:val="99"/>
    <w:qFormat/>
    <w:rsid w:val="001B2E77"/>
    <w:rPr>
      <w:rFonts w:cs="Times New Roman"/>
      <w:b/>
      <w:bCs/>
    </w:rPr>
  </w:style>
  <w:style w:type="paragraph" w:styleId="BodyText">
    <w:name w:val="Body Text"/>
    <w:basedOn w:val="Normal"/>
    <w:link w:val="BodyTextChar"/>
    <w:uiPriority w:val="99"/>
    <w:semiHidden/>
    <w:unhideWhenUsed/>
    <w:rsid w:val="006048D4"/>
    <w:pPr>
      <w:spacing w:after="135"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locked/>
    <w:rsid w:val="006048D4"/>
    <w:rPr>
      <w:rFonts w:ascii="Times New Roman" w:hAnsi="Times New Roman" w:cs="Times New Roman"/>
      <w:sz w:val="24"/>
      <w:szCs w:val="24"/>
    </w:rPr>
  </w:style>
  <w:style w:type="character" w:styleId="Hyperlink">
    <w:name w:val="Hyperlink"/>
    <w:basedOn w:val="DefaultParagraphFont"/>
    <w:uiPriority w:val="99"/>
    <w:unhideWhenUsed/>
    <w:rsid w:val="00336F93"/>
    <w:rPr>
      <w:color w:val="0000FF"/>
      <w:u w:val="single"/>
    </w:rPr>
  </w:style>
  <w:style w:type="paragraph" w:styleId="Header">
    <w:name w:val="header"/>
    <w:basedOn w:val="Normal"/>
    <w:link w:val="HeaderChar"/>
    <w:uiPriority w:val="99"/>
    <w:semiHidden/>
    <w:unhideWhenUsed/>
    <w:rsid w:val="00594376"/>
    <w:pPr>
      <w:tabs>
        <w:tab w:val="center" w:pos="4513"/>
        <w:tab w:val="right" w:pos="9026"/>
      </w:tabs>
    </w:pPr>
  </w:style>
  <w:style w:type="character" w:customStyle="1" w:styleId="HeaderChar">
    <w:name w:val="Header Char"/>
    <w:basedOn w:val="DefaultParagraphFont"/>
    <w:link w:val="Header"/>
    <w:uiPriority w:val="99"/>
    <w:semiHidden/>
    <w:rsid w:val="00594376"/>
    <w:rPr>
      <w:rFonts w:cs="Calibri"/>
      <w:sz w:val="22"/>
      <w:szCs w:val="22"/>
      <w:lang w:eastAsia="en-US"/>
    </w:rPr>
  </w:style>
  <w:style w:type="paragraph" w:styleId="Footer">
    <w:name w:val="footer"/>
    <w:basedOn w:val="Normal"/>
    <w:link w:val="FooterChar"/>
    <w:uiPriority w:val="99"/>
    <w:semiHidden/>
    <w:unhideWhenUsed/>
    <w:rsid w:val="00594376"/>
    <w:pPr>
      <w:tabs>
        <w:tab w:val="center" w:pos="4513"/>
        <w:tab w:val="right" w:pos="9026"/>
      </w:tabs>
    </w:pPr>
  </w:style>
  <w:style w:type="character" w:customStyle="1" w:styleId="FooterChar">
    <w:name w:val="Footer Char"/>
    <w:basedOn w:val="DefaultParagraphFont"/>
    <w:link w:val="Footer"/>
    <w:uiPriority w:val="99"/>
    <w:semiHidden/>
    <w:rsid w:val="00594376"/>
    <w:rPr>
      <w:rFonts w:cs="Calibri"/>
      <w:sz w:val="22"/>
      <w:szCs w:val="22"/>
      <w:lang w:eastAsia="en-US"/>
    </w:rPr>
  </w:style>
  <w:style w:type="paragraph" w:styleId="BalloonText">
    <w:name w:val="Balloon Text"/>
    <w:basedOn w:val="Normal"/>
    <w:link w:val="BalloonTextChar"/>
    <w:uiPriority w:val="99"/>
    <w:semiHidden/>
    <w:unhideWhenUsed/>
    <w:rsid w:val="003E2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D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07"/>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B3183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B31831"/>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831"/>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B31831"/>
    <w:rPr>
      <w:rFonts w:ascii="Cambria" w:hAnsi="Cambria" w:cs="Cambria"/>
      <w:b/>
      <w:bCs/>
      <w:i/>
      <w:iCs/>
      <w:sz w:val="28"/>
      <w:szCs w:val="28"/>
      <w:lang w:eastAsia="en-US"/>
    </w:rPr>
  </w:style>
  <w:style w:type="paragraph" w:styleId="Title">
    <w:name w:val="Title"/>
    <w:basedOn w:val="Normal"/>
    <w:next w:val="Normal"/>
    <w:link w:val="TitleChar"/>
    <w:uiPriority w:val="99"/>
    <w:qFormat/>
    <w:rsid w:val="000F78E4"/>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0F78E4"/>
    <w:rPr>
      <w:rFonts w:ascii="Cambria" w:hAnsi="Cambria" w:cs="Cambria"/>
      <w:b/>
      <w:bCs/>
      <w:kern w:val="28"/>
      <w:sz w:val="32"/>
      <w:szCs w:val="32"/>
      <w:lang w:eastAsia="en-US"/>
    </w:rPr>
  </w:style>
  <w:style w:type="table" w:styleId="TableGrid">
    <w:name w:val="Table Grid"/>
    <w:basedOn w:val="TableNormal"/>
    <w:uiPriority w:val="99"/>
    <w:rsid w:val="00B3183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1B2E77"/>
    <w:pPr>
      <w:spacing w:after="0" w:line="330" w:lineRule="atLeast"/>
    </w:pPr>
    <w:rPr>
      <w:sz w:val="20"/>
      <w:szCs w:val="20"/>
      <w:lang w:eastAsia="en-GB"/>
    </w:rPr>
  </w:style>
  <w:style w:type="character" w:styleId="Strong">
    <w:name w:val="Strong"/>
    <w:basedOn w:val="DefaultParagraphFont"/>
    <w:uiPriority w:val="99"/>
    <w:qFormat/>
    <w:rsid w:val="001B2E77"/>
    <w:rPr>
      <w:rFonts w:cs="Times New Roman"/>
      <w:b/>
      <w:bCs/>
    </w:rPr>
  </w:style>
  <w:style w:type="paragraph" w:styleId="BodyText">
    <w:name w:val="Body Text"/>
    <w:basedOn w:val="Normal"/>
    <w:link w:val="BodyTextChar"/>
    <w:uiPriority w:val="99"/>
    <w:semiHidden/>
    <w:unhideWhenUsed/>
    <w:rsid w:val="006048D4"/>
    <w:pPr>
      <w:spacing w:after="135"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locked/>
    <w:rsid w:val="006048D4"/>
    <w:rPr>
      <w:rFonts w:ascii="Times New Roman" w:hAnsi="Times New Roman" w:cs="Times New Roman"/>
      <w:sz w:val="24"/>
      <w:szCs w:val="24"/>
    </w:rPr>
  </w:style>
  <w:style w:type="character" w:styleId="Hyperlink">
    <w:name w:val="Hyperlink"/>
    <w:basedOn w:val="DefaultParagraphFont"/>
    <w:uiPriority w:val="99"/>
    <w:unhideWhenUsed/>
    <w:rsid w:val="00336F93"/>
    <w:rPr>
      <w:color w:val="0000FF"/>
      <w:u w:val="single"/>
    </w:rPr>
  </w:style>
  <w:style w:type="paragraph" w:styleId="Header">
    <w:name w:val="header"/>
    <w:basedOn w:val="Normal"/>
    <w:link w:val="HeaderChar"/>
    <w:uiPriority w:val="99"/>
    <w:semiHidden/>
    <w:unhideWhenUsed/>
    <w:rsid w:val="00594376"/>
    <w:pPr>
      <w:tabs>
        <w:tab w:val="center" w:pos="4513"/>
        <w:tab w:val="right" w:pos="9026"/>
      </w:tabs>
    </w:pPr>
  </w:style>
  <w:style w:type="character" w:customStyle="1" w:styleId="HeaderChar">
    <w:name w:val="Header Char"/>
    <w:basedOn w:val="DefaultParagraphFont"/>
    <w:link w:val="Header"/>
    <w:uiPriority w:val="99"/>
    <w:semiHidden/>
    <w:rsid w:val="00594376"/>
    <w:rPr>
      <w:rFonts w:cs="Calibri"/>
      <w:sz w:val="22"/>
      <w:szCs w:val="22"/>
      <w:lang w:eastAsia="en-US"/>
    </w:rPr>
  </w:style>
  <w:style w:type="paragraph" w:styleId="Footer">
    <w:name w:val="footer"/>
    <w:basedOn w:val="Normal"/>
    <w:link w:val="FooterChar"/>
    <w:uiPriority w:val="99"/>
    <w:semiHidden/>
    <w:unhideWhenUsed/>
    <w:rsid w:val="00594376"/>
    <w:pPr>
      <w:tabs>
        <w:tab w:val="center" w:pos="4513"/>
        <w:tab w:val="right" w:pos="9026"/>
      </w:tabs>
    </w:pPr>
  </w:style>
  <w:style w:type="character" w:customStyle="1" w:styleId="FooterChar">
    <w:name w:val="Footer Char"/>
    <w:basedOn w:val="DefaultParagraphFont"/>
    <w:link w:val="Footer"/>
    <w:uiPriority w:val="99"/>
    <w:semiHidden/>
    <w:rsid w:val="00594376"/>
    <w:rPr>
      <w:rFonts w:cs="Calibri"/>
      <w:sz w:val="22"/>
      <w:szCs w:val="22"/>
      <w:lang w:eastAsia="en-US"/>
    </w:rPr>
  </w:style>
  <w:style w:type="paragraph" w:styleId="BalloonText">
    <w:name w:val="Balloon Text"/>
    <w:basedOn w:val="Normal"/>
    <w:link w:val="BalloonTextChar"/>
    <w:uiPriority w:val="99"/>
    <w:semiHidden/>
    <w:unhideWhenUsed/>
    <w:rsid w:val="003E2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D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3888">
      <w:bodyDiv w:val="1"/>
      <w:marLeft w:val="0"/>
      <w:marRight w:val="0"/>
      <w:marTop w:val="0"/>
      <w:marBottom w:val="0"/>
      <w:divBdr>
        <w:top w:val="none" w:sz="0" w:space="0" w:color="auto"/>
        <w:left w:val="none" w:sz="0" w:space="0" w:color="auto"/>
        <w:bottom w:val="none" w:sz="0" w:space="0" w:color="auto"/>
        <w:right w:val="none" w:sz="0" w:space="0" w:color="auto"/>
      </w:divBdr>
    </w:div>
    <w:div w:id="555163589">
      <w:marLeft w:val="0"/>
      <w:marRight w:val="0"/>
      <w:marTop w:val="0"/>
      <w:marBottom w:val="0"/>
      <w:divBdr>
        <w:top w:val="none" w:sz="0" w:space="0" w:color="auto"/>
        <w:left w:val="none" w:sz="0" w:space="0" w:color="auto"/>
        <w:bottom w:val="none" w:sz="0" w:space="0" w:color="auto"/>
        <w:right w:val="none" w:sz="0" w:space="0" w:color="auto"/>
      </w:divBdr>
      <w:divsChild>
        <w:div w:id="555163591">
          <w:marLeft w:val="0"/>
          <w:marRight w:val="0"/>
          <w:marTop w:val="100"/>
          <w:marBottom w:val="100"/>
          <w:divBdr>
            <w:top w:val="single" w:sz="6" w:space="0" w:color="D0D0D0"/>
            <w:left w:val="single" w:sz="6" w:space="0" w:color="D0D0D0"/>
            <w:bottom w:val="single" w:sz="6" w:space="0" w:color="D0D0D0"/>
            <w:right w:val="single" w:sz="6" w:space="0" w:color="D0D0D0"/>
          </w:divBdr>
          <w:divsChild>
            <w:div w:id="555163586">
              <w:marLeft w:val="0"/>
              <w:marRight w:val="0"/>
              <w:marTop w:val="0"/>
              <w:marBottom w:val="0"/>
              <w:divBdr>
                <w:top w:val="none" w:sz="0" w:space="0" w:color="auto"/>
                <w:left w:val="none" w:sz="0" w:space="0" w:color="auto"/>
                <w:bottom w:val="none" w:sz="0" w:space="0" w:color="auto"/>
                <w:right w:val="none" w:sz="0" w:space="0" w:color="auto"/>
              </w:divBdr>
              <w:divsChild>
                <w:div w:id="555163588">
                  <w:marLeft w:val="0"/>
                  <w:marRight w:val="0"/>
                  <w:marTop w:val="150"/>
                  <w:marBottom w:val="0"/>
                  <w:divBdr>
                    <w:top w:val="none" w:sz="0" w:space="0" w:color="auto"/>
                    <w:left w:val="none" w:sz="0" w:space="0" w:color="auto"/>
                    <w:bottom w:val="none" w:sz="0" w:space="0" w:color="auto"/>
                    <w:right w:val="none" w:sz="0" w:space="0" w:color="auto"/>
                  </w:divBdr>
                  <w:divsChild>
                    <w:div w:id="555163590">
                      <w:marLeft w:val="0"/>
                      <w:marRight w:val="0"/>
                      <w:marTop w:val="0"/>
                      <w:marBottom w:val="75"/>
                      <w:divBdr>
                        <w:top w:val="single" w:sz="6" w:space="0" w:color="A0A0A0"/>
                        <w:left w:val="single" w:sz="6" w:space="0" w:color="A0A0A0"/>
                        <w:bottom w:val="single" w:sz="6" w:space="0" w:color="A0A0A0"/>
                        <w:right w:val="single" w:sz="6" w:space="0" w:color="A0A0A0"/>
                      </w:divBdr>
                      <w:divsChild>
                        <w:div w:id="5551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97533">
      <w:bodyDiv w:val="1"/>
      <w:marLeft w:val="0"/>
      <w:marRight w:val="0"/>
      <w:marTop w:val="0"/>
      <w:marBottom w:val="0"/>
      <w:divBdr>
        <w:top w:val="none" w:sz="0" w:space="0" w:color="auto"/>
        <w:left w:val="none" w:sz="0" w:space="0" w:color="auto"/>
        <w:bottom w:val="none" w:sz="0" w:space="0" w:color="auto"/>
        <w:right w:val="none" w:sz="0" w:space="0" w:color="auto"/>
      </w:divBdr>
      <w:divsChild>
        <w:div w:id="2000497859">
          <w:marLeft w:val="0"/>
          <w:marRight w:val="0"/>
          <w:marTop w:val="0"/>
          <w:marBottom w:val="0"/>
          <w:divBdr>
            <w:top w:val="none" w:sz="0" w:space="0" w:color="auto"/>
            <w:left w:val="none" w:sz="0" w:space="0" w:color="auto"/>
            <w:bottom w:val="none" w:sz="0" w:space="0" w:color="auto"/>
            <w:right w:val="none" w:sz="0" w:space="0" w:color="auto"/>
          </w:divBdr>
          <w:divsChild>
            <w:div w:id="2115859120">
              <w:marLeft w:val="0"/>
              <w:marRight w:val="0"/>
              <w:marTop w:val="0"/>
              <w:marBottom w:val="0"/>
              <w:divBdr>
                <w:top w:val="none" w:sz="0" w:space="0" w:color="auto"/>
                <w:left w:val="none" w:sz="0" w:space="0" w:color="auto"/>
                <w:bottom w:val="none" w:sz="0" w:space="0" w:color="auto"/>
                <w:right w:val="none" w:sz="0" w:space="0" w:color="auto"/>
              </w:divBdr>
              <w:divsChild>
                <w:div w:id="578296153">
                  <w:marLeft w:val="0"/>
                  <w:marRight w:val="0"/>
                  <w:marTop w:val="0"/>
                  <w:marBottom w:val="0"/>
                  <w:divBdr>
                    <w:top w:val="none" w:sz="0" w:space="0" w:color="auto"/>
                    <w:left w:val="none" w:sz="0" w:space="0" w:color="auto"/>
                    <w:bottom w:val="none" w:sz="0" w:space="0" w:color="auto"/>
                    <w:right w:val="none" w:sz="0" w:space="0" w:color="auto"/>
                  </w:divBdr>
                  <w:divsChild>
                    <w:div w:id="1469399496">
                      <w:marLeft w:val="0"/>
                      <w:marRight w:val="0"/>
                      <w:marTop w:val="0"/>
                      <w:marBottom w:val="0"/>
                      <w:divBdr>
                        <w:top w:val="none" w:sz="0" w:space="0" w:color="auto"/>
                        <w:left w:val="none" w:sz="0" w:space="0" w:color="auto"/>
                        <w:bottom w:val="none" w:sz="0" w:space="0" w:color="auto"/>
                        <w:right w:val="none" w:sz="0" w:space="0" w:color="auto"/>
                      </w:divBdr>
                      <w:divsChild>
                        <w:div w:id="1373846257">
                          <w:marLeft w:val="0"/>
                          <w:marRight w:val="0"/>
                          <w:marTop w:val="0"/>
                          <w:marBottom w:val="0"/>
                          <w:divBdr>
                            <w:top w:val="none" w:sz="0" w:space="0" w:color="auto"/>
                            <w:left w:val="none" w:sz="0" w:space="0" w:color="auto"/>
                            <w:bottom w:val="none" w:sz="0" w:space="0" w:color="auto"/>
                            <w:right w:val="none" w:sz="0" w:space="0" w:color="auto"/>
                          </w:divBdr>
                          <w:divsChild>
                            <w:div w:id="1009598147">
                              <w:marLeft w:val="0"/>
                              <w:marRight w:val="0"/>
                              <w:marTop w:val="0"/>
                              <w:marBottom w:val="0"/>
                              <w:divBdr>
                                <w:top w:val="single" w:sz="6" w:space="8" w:color="D0C9CB"/>
                                <w:left w:val="single" w:sz="6" w:space="4" w:color="D0C9CB"/>
                                <w:bottom w:val="single" w:sz="6" w:space="4" w:color="D0C9CB"/>
                                <w:right w:val="single" w:sz="6" w:space="4" w:color="D0C9CB"/>
                              </w:divBdr>
                              <w:divsChild>
                                <w:div w:id="9529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291449">
      <w:bodyDiv w:val="1"/>
      <w:marLeft w:val="0"/>
      <w:marRight w:val="0"/>
      <w:marTop w:val="0"/>
      <w:marBottom w:val="0"/>
      <w:divBdr>
        <w:top w:val="none" w:sz="0" w:space="0" w:color="auto"/>
        <w:left w:val="none" w:sz="0" w:space="0" w:color="auto"/>
        <w:bottom w:val="none" w:sz="0" w:space="0" w:color="auto"/>
        <w:right w:val="none" w:sz="0" w:space="0" w:color="auto"/>
      </w:divBdr>
      <w:divsChild>
        <w:div w:id="1597132524">
          <w:marLeft w:val="0"/>
          <w:marRight w:val="0"/>
          <w:marTop w:val="100"/>
          <w:marBottom w:val="100"/>
          <w:divBdr>
            <w:top w:val="single" w:sz="6" w:space="0" w:color="D0D0D0"/>
            <w:left w:val="single" w:sz="6" w:space="0" w:color="D0D0D0"/>
            <w:bottom w:val="single" w:sz="6" w:space="0" w:color="D0D0D0"/>
            <w:right w:val="single" w:sz="6" w:space="0" w:color="D0D0D0"/>
          </w:divBdr>
          <w:divsChild>
            <w:div w:id="68581614">
              <w:marLeft w:val="0"/>
              <w:marRight w:val="0"/>
              <w:marTop w:val="0"/>
              <w:marBottom w:val="0"/>
              <w:divBdr>
                <w:top w:val="none" w:sz="0" w:space="0" w:color="auto"/>
                <w:left w:val="none" w:sz="0" w:space="0" w:color="auto"/>
                <w:bottom w:val="none" w:sz="0" w:space="0" w:color="auto"/>
                <w:right w:val="none" w:sz="0" w:space="0" w:color="auto"/>
              </w:divBdr>
              <w:divsChild>
                <w:div w:id="1687291901">
                  <w:marLeft w:val="0"/>
                  <w:marRight w:val="0"/>
                  <w:marTop w:val="150"/>
                  <w:marBottom w:val="0"/>
                  <w:divBdr>
                    <w:top w:val="none" w:sz="0" w:space="0" w:color="auto"/>
                    <w:left w:val="none" w:sz="0" w:space="0" w:color="auto"/>
                    <w:bottom w:val="none" w:sz="0" w:space="0" w:color="auto"/>
                    <w:right w:val="none" w:sz="0" w:space="0" w:color="auto"/>
                  </w:divBdr>
                  <w:divsChild>
                    <w:div w:id="1942569364">
                      <w:marLeft w:val="0"/>
                      <w:marRight w:val="0"/>
                      <w:marTop w:val="0"/>
                      <w:marBottom w:val="75"/>
                      <w:divBdr>
                        <w:top w:val="single" w:sz="6" w:space="0" w:color="A0A0A0"/>
                        <w:left w:val="single" w:sz="6" w:space="0" w:color="A0A0A0"/>
                        <w:bottom w:val="single" w:sz="6" w:space="0" w:color="A0A0A0"/>
                        <w:right w:val="single" w:sz="6" w:space="0" w:color="A0A0A0"/>
                      </w:divBdr>
                      <w:divsChild>
                        <w:div w:id="14720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95065">
      <w:bodyDiv w:val="1"/>
      <w:marLeft w:val="0"/>
      <w:marRight w:val="0"/>
      <w:marTop w:val="0"/>
      <w:marBottom w:val="0"/>
      <w:divBdr>
        <w:top w:val="none" w:sz="0" w:space="0" w:color="auto"/>
        <w:left w:val="none" w:sz="0" w:space="0" w:color="auto"/>
        <w:bottom w:val="none" w:sz="0" w:space="0" w:color="auto"/>
        <w:right w:val="none" w:sz="0" w:space="0" w:color="auto"/>
      </w:divBdr>
    </w:div>
    <w:div w:id="1462193134">
      <w:bodyDiv w:val="1"/>
      <w:marLeft w:val="0"/>
      <w:marRight w:val="0"/>
      <w:marTop w:val="0"/>
      <w:marBottom w:val="0"/>
      <w:divBdr>
        <w:top w:val="none" w:sz="0" w:space="0" w:color="auto"/>
        <w:left w:val="none" w:sz="0" w:space="0" w:color="auto"/>
        <w:bottom w:val="none" w:sz="0" w:space="0" w:color="auto"/>
        <w:right w:val="none" w:sz="0" w:space="0" w:color="auto"/>
      </w:divBdr>
    </w:div>
    <w:div w:id="1893426077">
      <w:bodyDiv w:val="1"/>
      <w:marLeft w:val="0"/>
      <w:marRight w:val="0"/>
      <w:marTop w:val="0"/>
      <w:marBottom w:val="0"/>
      <w:divBdr>
        <w:top w:val="none" w:sz="0" w:space="0" w:color="auto"/>
        <w:left w:val="none" w:sz="0" w:space="0" w:color="auto"/>
        <w:bottom w:val="none" w:sz="0" w:space="0" w:color="auto"/>
        <w:right w:val="none" w:sz="0" w:space="0" w:color="auto"/>
      </w:divBdr>
      <w:divsChild>
        <w:div w:id="1129321950">
          <w:marLeft w:val="0"/>
          <w:marRight w:val="0"/>
          <w:marTop w:val="0"/>
          <w:marBottom w:val="0"/>
          <w:divBdr>
            <w:top w:val="none" w:sz="0" w:space="0" w:color="auto"/>
            <w:left w:val="none" w:sz="0" w:space="0" w:color="auto"/>
            <w:bottom w:val="none" w:sz="0" w:space="0" w:color="auto"/>
            <w:right w:val="none" w:sz="0" w:space="0" w:color="auto"/>
          </w:divBdr>
          <w:divsChild>
            <w:div w:id="1975477373">
              <w:marLeft w:val="0"/>
              <w:marRight w:val="0"/>
              <w:marTop w:val="0"/>
              <w:marBottom w:val="0"/>
              <w:divBdr>
                <w:top w:val="none" w:sz="0" w:space="0" w:color="auto"/>
                <w:left w:val="none" w:sz="0" w:space="0" w:color="auto"/>
                <w:bottom w:val="none" w:sz="0" w:space="0" w:color="auto"/>
                <w:right w:val="none" w:sz="0" w:space="0" w:color="auto"/>
              </w:divBdr>
              <w:divsChild>
                <w:div w:id="1967157913">
                  <w:marLeft w:val="0"/>
                  <w:marRight w:val="0"/>
                  <w:marTop w:val="0"/>
                  <w:marBottom w:val="0"/>
                  <w:divBdr>
                    <w:top w:val="none" w:sz="0" w:space="0" w:color="auto"/>
                    <w:left w:val="none" w:sz="0" w:space="0" w:color="auto"/>
                    <w:bottom w:val="none" w:sz="0" w:space="0" w:color="auto"/>
                    <w:right w:val="none" w:sz="0" w:space="0" w:color="auto"/>
                  </w:divBdr>
                  <w:divsChild>
                    <w:div w:id="15778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apollo\birminghamnhs$\home\Ranjana.Mandan\AgeSe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spool\stew.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Sheet1!$A$1:$A$12</c:f>
              <c:strCache>
                <c:ptCount val="12"/>
                <c:pt idx="0">
                  <c:v>Age</c:v>
                </c:pt>
                <c:pt idx="1">
                  <c:v>00-09</c:v>
                </c:pt>
                <c:pt idx="2">
                  <c:v>10-19</c:v>
                </c:pt>
                <c:pt idx="3">
                  <c:v>20-29</c:v>
                </c:pt>
                <c:pt idx="4">
                  <c:v>30-39</c:v>
                </c:pt>
                <c:pt idx="5">
                  <c:v>40-49</c:v>
                </c:pt>
                <c:pt idx="6">
                  <c:v>50-59</c:v>
                </c:pt>
                <c:pt idx="7">
                  <c:v>60-69</c:v>
                </c:pt>
                <c:pt idx="8">
                  <c:v>70-79</c:v>
                </c:pt>
                <c:pt idx="9">
                  <c:v>80-89</c:v>
                </c:pt>
                <c:pt idx="10">
                  <c:v>90-99</c:v>
                </c:pt>
                <c:pt idx="11">
                  <c:v>100+</c:v>
                </c:pt>
              </c:strCache>
            </c:strRef>
          </c:cat>
          <c:val>
            <c:numRef>
              <c:f>Sheet1!$B$1:$B$12</c:f>
              <c:numCache>
                <c:formatCode>0</c:formatCode>
                <c:ptCount val="12"/>
                <c:pt idx="0" formatCode="General">
                  <c:v>0</c:v>
                </c:pt>
                <c:pt idx="1">
                  <c:v>495</c:v>
                </c:pt>
                <c:pt idx="2">
                  <c:v>455</c:v>
                </c:pt>
                <c:pt idx="3">
                  <c:v>475</c:v>
                </c:pt>
                <c:pt idx="4">
                  <c:v>435</c:v>
                </c:pt>
                <c:pt idx="5">
                  <c:v>300</c:v>
                </c:pt>
                <c:pt idx="6">
                  <c:v>164</c:v>
                </c:pt>
                <c:pt idx="7">
                  <c:v>67</c:v>
                </c:pt>
                <c:pt idx="8">
                  <c:v>57</c:v>
                </c:pt>
                <c:pt idx="9">
                  <c:v>29</c:v>
                </c:pt>
                <c:pt idx="10">
                  <c:v>2</c:v>
                </c:pt>
                <c:pt idx="11">
                  <c:v>0</c:v>
                </c:pt>
              </c:numCache>
            </c:numRef>
          </c:val>
        </c:ser>
        <c:ser>
          <c:idx val="1"/>
          <c:order val="1"/>
          <c:invertIfNegative val="0"/>
          <c:cat>
            <c:strRef>
              <c:f>Sheet1!$A$1:$A$12</c:f>
              <c:strCache>
                <c:ptCount val="12"/>
                <c:pt idx="0">
                  <c:v>Age</c:v>
                </c:pt>
                <c:pt idx="1">
                  <c:v>00-09</c:v>
                </c:pt>
                <c:pt idx="2">
                  <c:v>10-19</c:v>
                </c:pt>
                <c:pt idx="3">
                  <c:v>20-29</c:v>
                </c:pt>
                <c:pt idx="4">
                  <c:v>30-39</c:v>
                </c:pt>
                <c:pt idx="5">
                  <c:v>40-49</c:v>
                </c:pt>
                <c:pt idx="6">
                  <c:v>50-59</c:v>
                </c:pt>
                <c:pt idx="7">
                  <c:v>60-69</c:v>
                </c:pt>
                <c:pt idx="8">
                  <c:v>70-79</c:v>
                </c:pt>
                <c:pt idx="9">
                  <c:v>80-89</c:v>
                </c:pt>
                <c:pt idx="10">
                  <c:v>90-99</c:v>
                </c:pt>
                <c:pt idx="11">
                  <c:v>100+</c:v>
                </c:pt>
              </c:strCache>
            </c:strRef>
          </c:cat>
          <c:val>
            <c:numRef>
              <c:f>Sheet1!$C$1:$C$12</c:f>
              <c:numCache>
                <c:formatCode>0</c:formatCode>
                <c:ptCount val="12"/>
                <c:pt idx="0" formatCode="General">
                  <c:v>0</c:v>
                </c:pt>
                <c:pt idx="1">
                  <c:v>466</c:v>
                </c:pt>
                <c:pt idx="2">
                  <c:v>406</c:v>
                </c:pt>
                <c:pt idx="3">
                  <c:v>397</c:v>
                </c:pt>
                <c:pt idx="4">
                  <c:v>371</c:v>
                </c:pt>
                <c:pt idx="5">
                  <c:v>238</c:v>
                </c:pt>
                <c:pt idx="6">
                  <c:v>133</c:v>
                </c:pt>
                <c:pt idx="7">
                  <c:v>81</c:v>
                </c:pt>
                <c:pt idx="8">
                  <c:v>47</c:v>
                </c:pt>
                <c:pt idx="9">
                  <c:v>26</c:v>
                </c:pt>
                <c:pt idx="10">
                  <c:v>4</c:v>
                </c:pt>
                <c:pt idx="11">
                  <c:v>1</c:v>
                </c:pt>
              </c:numCache>
            </c:numRef>
          </c:val>
        </c:ser>
        <c:ser>
          <c:idx val="2"/>
          <c:order val="2"/>
          <c:invertIfNegative val="0"/>
          <c:cat>
            <c:strRef>
              <c:f>Sheet1!$A$1:$A$12</c:f>
              <c:strCache>
                <c:ptCount val="12"/>
                <c:pt idx="0">
                  <c:v>Age</c:v>
                </c:pt>
                <c:pt idx="1">
                  <c:v>00-09</c:v>
                </c:pt>
                <c:pt idx="2">
                  <c:v>10-19</c:v>
                </c:pt>
                <c:pt idx="3">
                  <c:v>20-29</c:v>
                </c:pt>
                <c:pt idx="4">
                  <c:v>30-39</c:v>
                </c:pt>
                <c:pt idx="5">
                  <c:v>40-49</c:v>
                </c:pt>
                <c:pt idx="6">
                  <c:v>50-59</c:v>
                </c:pt>
                <c:pt idx="7">
                  <c:v>60-69</c:v>
                </c:pt>
                <c:pt idx="8">
                  <c:v>70-79</c:v>
                </c:pt>
                <c:pt idx="9">
                  <c:v>80-89</c:v>
                </c:pt>
                <c:pt idx="10">
                  <c:v>90-99</c:v>
                </c:pt>
                <c:pt idx="11">
                  <c:v>100+</c:v>
                </c:pt>
              </c:strCache>
            </c:strRef>
          </c:cat>
          <c:val>
            <c:numRef>
              <c:f>Sheet1!$D$1:$D$12</c:f>
              <c:numCache>
                <c:formatCode>General</c:formatCode>
                <c:ptCount val="12"/>
              </c:numCache>
            </c:numRef>
          </c:val>
        </c:ser>
        <c:ser>
          <c:idx val="3"/>
          <c:order val="3"/>
          <c:invertIfNegative val="0"/>
          <c:cat>
            <c:strRef>
              <c:f>Sheet1!$A$1:$A$12</c:f>
              <c:strCache>
                <c:ptCount val="12"/>
                <c:pt idx="0">
                  <c:v>Age</c:v>
                </c:pt>
                <c:pt idx="1">
                  <c:v>00-09</c:v>
                </c:pt>
                <c:pt idx="2">
                  <c:v>10-19</c:v>
                </c:pt>
                <c:pt idx="3">
                  <c:v>20-29</c:v>
                </c:pt>
                <c:pt idx="4">
                  <c:v>30-39</c:v>
                </c:pt>
                <c:pt idx="5">
                  <c:v>40-49</c:v>
                </c:pt>
                <c:pt idx="6">
                  <c:v>50-59</c:v>
                </c:pt>
                <c:pt idx="7">
                  <c:v>60-69</c:v>
                </c:pt>
                <c:pt idx="8">
                  <c:v>70-79</c:v>
                </c:pt>
                <c:pt idx="9">
                  <c:v>80-89</c:v>
                </c:pt>
                <c:pt idx="10">
                  <c:v>90-99</c:v>
                </c:pt>
                <c:pt idx="11">
                  <c:v>100+</c:v>
                </c:pt>
              </c:strCache>
            </c:strRef>
          </c:cat>
          <c:val>
            <c:numRef>
              <c:f>Sheet1!$E$1:$E$12</c:f>
              <c:numCache>
                <c:formatCode>General</c:formatCode>
                <c:ptCount val="12"/>
              </c:numCache>
            </c:numRef>
          </c:val>
        </c:ser>
        <c:ser>
          <c:idx val="4"/>
          <c:order val="4"/>
          <c:invertIfNegative val="0"/>
          <c:cat>
            <c:strRef>
              <c:f>Sheet1!$A$1:$A$12</c:f>
              <c:strCache>
                <c:ptCount val="12"/>
                <c:pt idx="0">
                  <c:v>Age</c:v>
                </c:pt>
                <c:pt idx="1">
                  <c:v>00-09</c:v>
                </c:pt>
                <c:pt idx="2">
                  <c:v>10-19</c:v>
                </c:pt>
                <c:pt idx="3">
                  <c:v>20-29</c:v>
                </c:pt>
                <c:pt idx="4">
                  <c:v>30-39</c:v>
                </c:pt>
                <c:pt idx="5">
                  <c:v>40-49</c:v>
                </c:pt>
                <c:pt idx="6">
                  <c:v>50-59</c:v>
                </c:pt>
                <c:pt idx="7">
                  <c:v>60-69</c:v>
                </c:pt>
                <c:pt idx="8">
                  <c:v>70-79</c:v>
                </c:pt>
                <c:pt idx="9">
                  <c:v>80-89</c:v>
                </c:pt>
                <c:pt idx="10">
                  <c:v>90-99</c:v>
                </c:pt>
                <c:pt idx="11">
                  <c:v>100+</c:v>
                </c:pt>
              </c:strCache>
            </c:strRef>
          </c:cat>
          <c:val>
            <c:numRef>
              <c:f>Sheet1!$F$1:$F$12</c:f>
              <c:numCache>
                <c:formatCode>General</c:formatCode>
                <c:ptCount val="12"/>
              </c:numCache>
            </c:numRef>
          </c:val>
        </c:ser>
        <c:ser>
          <c:idx val="5"/>
          <c:order val="5"/>
          <c:invertIfNegative val="0"/>
          <c:cat>
            <c:strRef>
              <c:f>Sheet1!$A$1:$A$12</c:f>
              <c:strCache>
                <c:ptCount val="12"/>
                <c:pt idx="0">
                  <c:v>Age</c:v>
                </c:pt>
                <c:pt idx="1">
                  <c:v>00-09</c:v>
                </c:pt>
                <c:pt idx="2">
                  <c:v>10-19</c:v>
                </c:pt>
                <c:pt idx="3">
                  <c:v>20-29</c:v>
                </c:pt>
                <c:pt idx="4">
                  <c:v>30-39</c:v>
                </c:pt>
                <c:pt idx="5">
                  <c:v>40-49</c:v>
                </c:pt>
                <c:pt idx="6">
                  <c:v>50-59</c:v>
                </c:pt>
                <c:pt idx="7">
                  <c:v>60-69</c:v>
                </c:pt>
                <c:pt idx="8">
                  <c:v>70-79</c:v>
                </c:pt>
                <c:pt idx="9">
                  <c:v>80-89</c:v>
                </c:pt>
                <c:pt idx="10">
                  <c:v>90-99</c:v>
                </c:pt>
                <c:pt idx="11">
                  <c:v>100+</c:v>
                </c:pt>
              </c:strCache>
            </c:strRef>
          </c:cat>
          <c:val>
            <c:numRef>
              <c:f>Sheet1!$G$1:$G$12</c:f>
              <c:numCache>
                <c:formatCode>General</c:formatCode>
                <c:ptCount val="12"/>
              </c:numCache>
            </c:numRef>
          </c:val>
        </c:ser>
        <c:dLbls>
          <c:showLegendKey val="0"/>
          <c:showVal val="0"/>
          <c:showCatName val="0"/>
          <c:showSerName val="0"/>
          <c:showPercent val="0"/>
          <c:showBubbleSize val="0"/>
        </c:dLbls>
        <c:gapWidth val="150"/>
        <c:axId val="64773120"/>
        <c:axId val="64774912"/>
      </c:barChart>
      <c:catAx>
        <c:axId val="64773120"/>
        <c:scaling>
          <c:orientation val="minMax"/>
        </c:scaling>
        <c:delete val="0"/>
        <c:axPos val="b"/>
        <c:majorTickMark val="out"/>
        <c:minorTickMark val="none"/>
        <c:tickLblPos val="nextTo"/>
        <c:crossAx val="64774912"/>
        <c:crosses val="autoZero"/>
        <c:auto val="1"/>
        <c:lblAlgn val="ctr"/>
        <c:lblOffset val="100"/>
        <c:noMultiLvlLbl val="0"/>
      </c:catAx>
      <c:valAx>
        <c:axId val="64774912"/>
        <c:scaling>
          <c:orientation val="minMax"/>
        </c:scaling>
        <c:delete val="0"/>
        <c:axPos val="l"/>
        <c:majorGridlines/>
        <c:numFmt formatCode="General" sourceLinked="1"/>
        <c:majorTickMark val="out"/>
        <c:minorTickMark val="none"/>
        <c:tickLblPos val="nextTo"/>
        <c:crossAx val="647731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[stew.csv]stew!$A$1:$M$3</c:f>
              <c:multiLvlStrCache>
                <c:ptCount val="13"/>
                <c:lvl>
                  <c:pt idx="0">
                    <c:v>Age groups</c:v>
                  </c:pt>
                  <c:pt idx="1">
                    <c:v>  0-4</c:v>
                  </c:pt>
                  <c:pt idx="2">
                    <c:v>  5-16</c:v>
                  </c:pt>
                  <c:pt idx="3">
                    <c:v> 17-24</c:v>
                  </c:pt>
                  <c:pt idx="4">
                    <c:v>25-34</c:v>
                  </c:pt>
                  <c:pt idx="5">
                    <c:v>35-44</c:v>
                  </c:pt>
                  <c:pt idx="6">
                    <c:v>45-54</c:v>
                  </c:pt>
                  <c:pt idx="7">
                    <c:v>55-64</c:v>
                  </c:pt>
                  <c:pt idx="8">
                    <c:v>65-74</c:v>
                  </c:pt>
                  <c:pt idx="9">
                    <c:v>75-84</c:v>
                  </c:pt>
                  <c:pt idx="10">
                    <c:v>85-89</c:v>
                  </c:pt>
                  <c:pt idx="11">
                    <c:v>90+</c:v>
                  </c:pt>
                  <c:pt idx="12">
                    <c:v>  Totals</c:v>
                  </c:pt>
                </c:lvl>
                <c:lvl>
                  <c:pt idx="0">
                    <c:v> </c:v>
                  </c:pt>
                </c:lvl>
                <c:lvl>
                  <c:pt idx="0">
                    <c:v>list of patients registered (27.2.2013) . BASE IS PRACTICE POPULATION</c:v>
                  </c:pt>
                </c:lvl>
              </c:multiLvlStrCache>
            </c:multiLvlStrRef>
          </c:cat>
          <c:val>
            <c:numRef>
              <c:f>[stew.csv]stew!$A$4:$M$4</c:f>
              <c:numCache>
                <c:formatCode>General</c:formatCode>
                <c:ptCount val="13"/>
                <c:pt idx="0">
                  <c:v>0</c:v>
                </c:pt>
                <c:pt idx="1">
                  <c:v>229</c:v>
                </c:pt>
                <c:pt idx="2">
                  <c:v>555</c:v>
                </c:pt>
                <c:pt idx="3">
                  <c:v>435</c:v>
                </c:pt>
                <c:pt idx="4">
                  <c:v>491</c:v>
                </c:pt>
                <c:pt idx="5">
                  <c:v>357</c:v>
                </c:pt>
                <c:pt idx="6">
                  <c:v>198</c:v>
                </c:pt>
                <c:pt idx="7">
                  <c:v>121</c:v>
                </c:pt>
                <c:pt idx="8">
                  <c:v>51</c:v>
                </c:pt>
                <c:pt idx="9">
                  <c:v>48</c:v>
                </c:pt>
                <c:pt idx="10">
                  <c:v>5</c:v>
                </c:pt>
                <c:pt idx="11">
                  <c:v>2</c:v>
                </c:pt>
                <c:pt idx="12">
                  <c:v>2492</c:v>
                </c:pt>
              </c:numCache>
            </c:numRef>
          </c:val>
        </c:ser>
        <c:ser>
          <c:idx val="1"/>
          <c:order val="1"/>
          <c:invertIfNegative val="0"/>
          <c:cat>
            <c:multiLvlStrRef>
              <c:f>[stew.csv]stew!$A$1:$M$3</c:f>
              <c:multiLvlStrCache>
                <c:ptCount val="13"/>
                <c:lvl>
                  <c:pt idx="0">
                    <c:v>Age groups</c:v>
                  </c:pt>
                  <c:pt idx="1">
                    <c:v>  0-4</c:v>
                  </c:pt>
                  <c:pt idx="2">
                    <c:v>  5-16</c:v>
                  </c:pt>
                  <c:pt idx="3">
                    <c:v> 17-24</c:v>
                  </c:pt>
                  <c:pt idx="4">
                    <c:v>25-34</c:v>
                  </c:pt>
                  <c:pt idx="5">
                    <c:v>35-44</c:v>
                  </c:pt>
                  <c:pt idx="6">
                    <c:v>45-54</c:v>
                  </c:pt>
                  <c:pt idx="7">
                    <c:v>55-64</c:v>
                  </c:pt>
                  <c:pt idx="8">
                    <c:v>65-74</c:v>
                  </c:pt>
                  <c:pt idx="9">
                    <c:v>75-84</c:v>
                  </c:pt>
                  <c:pt idx="10">
                    <c:v>85-89</c:v>
                  </c:pt>
                  <c:pt idx="11">
                    <c:v>90+</c:v>
                  </c:pt>
                  <c:pt idx="12">
                    <c:v>  Totals</c:v>
                  </c:pt>
                </c:lvl>
                <c:lvl>
                  <c:pt idx="0">
                    <c:v> </c:v>
                  </c:pt>
                </c:lvl>
                <c:lvl>
                  <c:pt idx="0">
                    <c:v>list of patients registered (27.2.2013) . BASE IS PRACTICE POPULATION</c:v>
                  </c:pt>
                </c:lvl>
              </c:multiLvlStrCache>
            </c:multiLvlStrRef>
          </c:cat>
          <c:val>
            <c:numRef>
              <c:f>[stew.csv]stew!$A$5:$M$5</c:f>
              <c:numCache>
                <c:formatCode>General</c:formatCode>
                <c:ptCount val="13"/>
              </c:numCache>
            </c:numRef>
          </c:val>
        </c:ser>
        <c:ser>
          <c:idx val="2"/>
          <c:order val="2"/>
          <c:invertIfNegative val="0"/>
          <c:cat>
            <c:multiLvlStrRef>
              <c:f>[stew.csv]stew!$A$1:$M$3</c:f>
              <c:multiLvlStrCache>
                <c:ptCount val="13"/>
                <c:lvl>
                  <c:pt idx="0">
                    <c:v>Age groups</c:v>
                  </c:pt>
                  <c:pt idx="1">
                    <c:v>  0-4</c:v>
                  </c:pt>
                  <c:pt idx="2">
                    <c:v>  5-16</c:v>
                  </c:pt>
                  <c:pt idx="3">
                    <c:v> 17-24</c:v>
                  </c:pt>
                  <c:pt idx="4">
                    <c:v>25-34</c:v>
                  </c:pt>
                  <c:pt idx="5">
                    <c:v>35-44</c:v>
                  </c:pt>
                  <c:pt idx="6">
                    <c:v>45-54</c:v>
                  </c:pt>
                  <c:pt idx="7">
                    <c:v>55-64</c:v>
                  </c:pt>
                  <c:pt idx="8">
                    <c:v>65-74</c:v>
                  </c:pt>
                  <c:pt idx="9">
                    <c:v>75-84</c:v>
                  </c:pt>
                  <c:pt idx="10">
                    <c:v>85-89</c:v>
                  </c:pt>
                  <c:pt idx="11">
                    <c:v>90+</c:v>
                  </c:pt>
                  <c:pt idx="12">
                    <c:v>  Totals</c:v>
                  </c:pt>
                </c:lvl>
                <c:lvl>
                  <c:pt idx="0">
                    <c:v> </c:v>
                  </c:pt>
                </c:lvl>
                <c:lvl>
                  <c:pt idx="0">
                    <c:v>list of patients registered (27.2.2013) . BASE IS PRACTICE POPULATION</c:v>
                  </c:pt>
                </c:lvl>
              </c:multiLvlStrCache>
            </c:multiLvlStrRef>
          </c:cat>
          <c:val>
            <c:numRef>
              <c:f>[stew.csv]stew!$A$6:$M$6</c:f>
            </c:numRef>
          </c:val>
        </c:ser>
        <c:ser>
          <c:idx val="3"/>
          <c:order val="3"/>
          <c:invertIfNegative val="0"/>
          <c:cat>
            <c:multiLvlStrRef>
              <c:f>[stew.csv]stew!$A$1:$M$3</c:f>
              <c:multiLvlStrCache>
                <c:ptCount val="13"/>
                <c:lvl>
                  <c:pt idx="0">
                    <c:v>Age groups</c:v>
                  </c:pt>
                  <c:pt idx="1">
                    <c:v>  0-4</c:v>
                  </c:pt>
                  <c:pt idx="2">
                    <c:v>  5-16</c:v>
                  </c:pt>
                  <c:pt idx="3">
                    <c:v> 17-24</c:v>
                  </c:pt>
                  <c:pt idx="4">
                    <c:v>25-34</c:v>
                  </c:pt>
                  <c:pt idx="5">
                    <c:v>35-44</c:v>
                  </c:pt>
                  <c:pt idx="6">
                    <c:v>45-54</c:v>
                  </c:pt>
                  <c:pt idx="7">
                    <c:v>55-64</c:v>
                  </c:pt>
                  <c:pt idx="8">
                    <c:v>65-74</c:v>
                  </c:pt>
                  <c:pt idx="9">
                    <c:v>75-84</c:v>
                  </c:pt>
                  <c:pt idx="10">
                    <c:v>85-89</c:v>
                  </c:pt>
                  <c:pt idx="11">
                    <c:v>90+</c:v>
                  </c:pt>
                  <c:pt idx="12">
                    <c:v>  Totals</c:v>
                  </c:pt>
                </c:lvl>
                <c:lvl>
                  <c:pt idx="0">
                    <c:v> </c:v>
                  </c:pt>
                </c:lvl>
                <c:lvl>
                  <c:pt idx="0">
                    <c:v>list of patients registered (27.2.2013) . BASE IS PRACTICE POPULATION</c:v>
                  </c:pt>
                </c:lvl>
              </c:multiLvlStrCache>
            </c:multiLvlStrRef>
          </c:cat>
          <c:val>
            <c:numRef>
              <c:f>[stew.csv]stew!$A$7:$M$7</c:f>
              <c:numCache>
                <c:formatCode>General</c:formatCode>
                <c:ptCount val="13"/>
                <c:pt idx="0">
                  <c:v>0</c:v>
                </c:pt>
                <c:pt idx="1">
                  <c:v>228</c:v>
                </c:pt>
                <c:pt idx="2">
                  <c:v>507</c:v>
                </c:pt>
                <c:pt idx="3">
                  <c:v>288</c:v>
                </c:pt>
                <c:pt idx="4">
                  <c:v>413</c:v>
                </c:pt>
                <c:pt idx="5">
                  <c:v>275</c:v>
                </c:pt>
                <c:pt idx="6">
                  <c:v>154</c:v>
                </c:pt>
                <c:pt idx="7">
                  <c:v>101</c:v>
                </c:pt>
                <c:pt idx="8">
                  <c:v>62</c:v>
                </c:pt>
                <c:pt idx="9">
                  <c:v>41</c:v>
                </c:pt>
                <c:pt idx="10">
                  <c:v>10</c:v>
                </c:pt>
                <c:pt idx="11">
                  <c:v>4</c:v>
                </c:pt>
                <c:pt idx="12">
                  <c:v>2083</c:v>
                </c:pt>
              </c:numCache>
            </c:numRef>
          </c:val>
        </c:ser>
        <c:ser>
          <c:idx val="4"/>
          <c:order val="4"/>
          <c:invertIfNegative val="0"/>
          <c:cat>
            <c:multiLvlStrRef>
              <c:f>[stew.csv]stew!$A$1:$M$3</c:f>
              <c:multiLvlStrCache>
                <c:ptCount val="13"/>
                <c:lvl>
                  <c:pt idx="0">
                    <c:v>Age groups</c:v>
                  </c:pt>
                  <c:pt idx="1">
                    <c:v>  0-4</c:v>
                  </c:pt>
                  <c:pt idx="2">
                    <c:v>  5-16</c:v>
                  </c:pt>
                  <c:pt idx="3">
                    <c:v> 17-24</c:v>
                  </c:pt>
                  <c:pt idx="4">
                    <c:v>25-34</c:v>
                  </c:pt>
                  <c:pt idx="5">
                    <c:v>35-44</c:v>
                  </c:pt>
                  <c:pt idx="6">
                    <c:v>45-54</c:v>
                  </c:pt>
                  <c:pt idx="7">
                    <c:v>55-64</c:v>
                  </c:pt>
                  <c:pt idx="8">
                    <c:v>65-74</c:v>
                  </c:pt>
                  <c:pt idx="9">
                    <c:v>75-84</c:v>
                  </c:pt>
                  <c:pt idx="10">
                    <c:v>85-89</c:v>
                  </c:pt>
                  <c:pt idx="11">
                    <c:v>90+</c:v>
                  </c:pt>
                  <c:pt idx="12">
                    <c:v>  Totals</c:v>
                  </c:pt>
                </c:lvl>
                <c:lvl>
                  <c:pt idx="0">
                    <c:v> </c:v>
                  </c:pt>
                </c:lvl>
                <c:lvl>
                  <c:pt idx="0">
                    <c:v>list of patients registered (27.2.2013) . BASE IS PRACTICE POPULATION</c:v>
                  </c:pt>
                </c:lvl>
              </c:multiLvlStrCache>
            </c:multiLvlStrRef>
          </c:cat>
          <c:val>
            <c:numRef>
              <c:f>[stew.csv]stew!$A$8:$M$8</c:f>
              <c:numCache>
                <c:formatCode>General</c:formatCode>
                <c:ptCount val="13"/>
              </c:numCache>
            </c:numRef>
          </c:val>
        </c:ser>
        <c:dLbls>
          <c:showLegendKey val="0"/>
          <c:showVal val="0"/>
          <c:showCatName val="0"/>
          <c:showSerName val="0"/>
          <c:showPercent val="0"/>
          <c:showBubbleSize val="0"/>
        </c:dLbls>
        <c:gapWidth val="150"/>
        <c:shape val="box"/>
        <c:axId val="64806912"/>
        <c:axId val="64808448"/>
        <c:axId val="0"/>
      </c:bar3DChart>
      <c:catAx>
        <c:axId val="64806912"/>
        <c:scaling>
          <c:orientation val="minMax"/>
        </c:scaling>
        <c:delete val="0"/>
        <c:axPos val="b"/>
        <c:majorTickMark val="out"/>
        <c:minorTickMark val="none"/>
        <c:tickLblPos val="nextTo"/>
        <c:crossAx val="64808448"/>
        <c:crosses val="autoZero"/>
        <c:auto val="1"/>
        <c:lblAlgn val="ctr"/>
        <c:lblOffset val="100"/>
        <c:noMultiLvlLbl val="0"/>
      </c:catAx>
      <c:valAx>
        <c:axId val="64808448"/>
        <c:scaling>
          <c:orientation val="minMax"/>
        </c:scaling>
        <c:delete val="0"/>
        <c:axPos val="l"/>
        <c:majorGridlines/>
        <c:numFmt formatCode="General" sourceLinked="1"/>
        <c:majorTickMark val="out"/>
        <c:minorTickMark val="none"/>
        <c:tickLblPos val="nextTo"/>
        <c:crossAx val="6480691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BEE60-52F9-42A7-BBD8-94F5FEED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PATIENT REPRESENTATIVE GROUP REPORT – MARCH 2011</vt:lpstr>
    </vt:vector>
  </TitlesOfParts>
  <Company>NHS</Company>
  <LinksUpToDate>false</LinksUpToDate>
  <CharactersWithSpaces>3179</CharactersWithSpaces>
  <SharedDoc>false</SharedDoc>
  <HLinks>
    <vt:vector size="6" baseType="variant">
      <vt:variant>
        <vt:i4>6094924</vt:i4>
      </vt:variant>
      <vt:variant>
        <vt:i4>0</vt:i4>
      </vt:variant>
      <vt:variant>
        <vt:i4>0</vt:i4>
      </vt:variant>
      <vt:variant>
        <vt:i4>5</vt:i4>
      </vt:variant>
      <vt:variant>
        <vt:lpwstr>http://www.nhs.uk/111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REPRESENTATIVE GROUP REPORT – MARCH 2011</dc:title>
  <dc:creator>charlotte.bradley</dc:creator>
  <cp:lastModifiedBy>test</cp:lastModifiedBy>
  <cp:revision>2</cp:revision>
  <cp:lastPrinted>2013-02-27T13:55:00Z</cp:lastPrinted>
  <dcterms:created xsi:type="dcterms:W3CDTF">2017-01-13T16:47:00Z</dcterms:created>
  <dcterms:modified xsi:type="dcterms:W3CDTF">2017-01-13T16:47:00Z</dcterms:modified>
</cp:coreProperties>
</file>